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349" w:rsidRDefault="00A61349" w:rsidP="00B84793">
      <w:pPr>
        <w:tabs>
          <w:tab w:val="left" w:leader="dot" w:pos="1540"/>
          <w:tab w:val="right" w:leader="dot" w:pos="8721"/>
        </w:tabs>
      </w:pPr>
    </w:p>
    <w:p w:rsidR="00A61349" w:rsidRDefault="00A61349" w:rsidP="00B84793">
      <w:pPr>
        <w:tabs>
          <w:tab w:val="left" w:leader="dot" w:pos="1540"/>
          <w:tab w:val="right" w:leader="dot" w:pos="8721"/>
        </w:tabs>
      </w:pPr>
    </w:p>
    <w:p w:rsidR="00A61349" w:rsidRDefault="00A61349" w:rsidP="00B84793">
      <w:pPr>
        <w:tabs>
          <w:tab w:val="left" w:leader="dot" w:pos="1540"/>
          <w:tab w:val="right" w:leader="dot" w:pos="8721"/>
        </w:tabs>
      </w:pPr>
    </w:p>
    <w:p w:rsidR="00A61349" w:rsidRDefault="00A61349" w:rsidP="00B84793">
      <w:pPr>
        <w:tabs>
          <w:tab w:val="left" w:leader="dot" w:pos="1540"/>
          <w:tab w:val="right" w:leader="dot" w:pos="8721"/>
        </w:tabs>
      </w:pPr>
    </w:p>
    <w:p w:rsidR="00A61349" w:rsidRDefault="00A61349" w:rsidP="00B84793">
      <w:pPr>
        <w:tabs>
          <w:tab w:val="left" w:leader="dot" w:pos="1540"/>
          <w:tab w:val="right" w:leader="dot" w:pos="8721"/>
        </w:tabs>
      </w:pPr>
    </w:p>
    <w:p w:rsidR="00A61349" w:rsidRDefault="00A61349" w:rsidP="00B84793">
      <w:pPr>
        <w:tabs>
          <w:tab w:val="left" w:leader="dot" w:pos="1540"/>
          <w:tab w:val="right" w:leader="dot" w:pos="8721"/>
        </w:tabs>
      </w:pPr>
    </w:p>
    <w:p w:rsidR="00A61349" w:rsidRDefault="00A61349" w:rsidP="00B84793">
      <w:pPr>
        <w:tabs>
          <w:tab w:val="left" w:leader="dot" w:pos="1540"/>
          <w:tab w:val="right" w:leader="dot" w:pos="8721"/>
        </w:tabs>
      </w:pPr>
    </w:p>
    <w:p w:rsidR="00A61349" w:rsidRDefault="00A61349" w:rsidP="00B84793">
      <w:pPr>
        <w:tabs>
          <w:tab w:val="left" w:leader="dot" w:pos="1540"/>
          <w:tab w:val="right" w:leader="dot" w:pos="8721"/>
        </w:tabs>
      </w:pPr>
    </w:p>
    <w:p w:rsidR="00A61349" w:rsidRPr="00643F2C" w:rsidRDefault="00A61349" w:rsidP="00B84793">
      <w:pPr>
        <w:tabs>
          <w:tab w:val="left" w:leader="dot" w:pos="1540"/>
          <w:tab w:val="right" w:leader="dot" w:pos="8721"/>
        </w:tabs>
        <w:rPr>
          <w:sz w:val="20"/>
        </w:rPr>
      </w:pPr>
    </w:p>
    <w:p w:rsidR="00A61349" w:rsidRPr="00C30026" w:rsidRDefault="00485087" w:rsidP="00F2242B">
      <w:pPr>
        <w:pStyle w:val="Title"/>
        <w:numPr>
          <w:ilvl w:val="0"/>
          <w:numId w:val="8"/>
        </w:numPr>
        <w:tabs>
          <w:tab w:val="clear" w:pos="720"/>
          <w:tab w:val="num" w:pos="851"/>
        </w:tabs>
        <w:ind w:left="851" w:hanging="851"/>
      </w:pPr>
      <w:r>
        <w:fldChar w:fldCharType="begin"/>
      </w:r>
      <w:r>
        <w:instrText xml:space="preserve"> TITLE  "ELSI User Guide" \* FirstCap  \* MERGEFORMAT </w:instrText>
      </w:r>
      <w:r>
        <w:fldChar w:fldCharType="separate"/>
      </w:r>
      <w:r w:rsidR="00881C3F">
        <w:t>ELSI User Guide</w:t>
      </w:r>
      <w:r>
        <w:fldChar w:fldCharType="end"/>
      </w:r>
    </w:p>
    <w:p w:rsidR="00A61349" w:rsidRDefault="00A61349" w:rsidP="00B84793">
      <w:pPr>
        <w:rPr>
          <w:rFonts w:cs="Arial"/>
          <w:lang w:val="en-US"/>
        </w:rPr>
      </w:pPr>
    </w:p>
    <w:p w:rsidR="00A61349" w:rsidRPr="00463642" w:rsidRDefault="00AA39F0" w:rsidP="00B84793">
      <w:pPr>
        <w:spacing w:after="120" w:line="280" w:lineRule="exact"/>
        <w:ind w:left="851"/>
        <w:rPr>
          <w:rFonts w:cs="Arial"/>
          <w:sz w:val="28"/>
          <w:szCs w:val="28"/>
        </w:rPr>
      </w:pPr>
      <w:r>
        <w:rPr>
          <w:rFonts w:cs="Arial"/>
          <w:b/>
          <w:sz w:val="28"/>
          <w:szCs w:val="28"/>
        </w:rPr>
        <w:t>VERSION</w:t>
      </w:r>
      <w:r w:rsidR="00A61349" w:rsidRPr="00463642">
        <w:rPr>
          <w:rFonts w:cs="Arial"/>
          <w:b/>
          <w:sz w:val="28"/>
          <w:szCs w:val="28"/>
        </w:rPr>
        <w:t>:</w:t>
      </w:r>
      <w:r w:rsidR="00A61349" w:rsidRPr="00463642">
        <w:rPr>
          <w:rFonts w:cs="Arial"/>
          <w:sz w:val="28"/>
          <w:szCs w:val="28"/>
        </w:rPr>
        <w:t xml:space="preserve"> </w:t>
      </w:r>
      <w:r w:rsidR="00A61349">
        <w:rPr>
          <w:rFonts w:cs="Arial"/>
          <w:sz w:val="28"/>
          <w:szCs w:val="28"/>
        </w:rPr>
        <w:tab/>
      </w:r>
      <w:r>
        <w:rPr>
          <w:rFonts w:cs="Arial"/>
          <w:sz w:val="28"/>
          <w:szCs w:val="28"/>
        </w:rPr>
        <w:t>1.0</w:t>
      </w:r>
    </w:p>
    <w:p w:rsidR="00A61349" w:rsidRPr="00463642" w:rsidRDefault="00A61349" w:rsidP="00B84793">
      <w:pPr>
        <w:spacing w:after="120" w:line="320" w:lineRule="exact"/>
        <w:ind w:left="851"/>
        <w:rPr>
          <w:rFonts w:cs="Arial"/>
          <w:sz w:val="28"/>
          <w:szCs w:val="28"/>
        </w:rPr>
      </w:pPr>
      <w:r w:rsidRPr="00463642">
        <w:rPr>
          <w:rFonts w:cs="Arial"/>
          <w:b/>
          <w:sz w:val="28"/>
          <w:szCs w:val="28"/>
        </w:rPr>
        <w:t>DATE:</w:t>
      </w:r>
      <w:r w:rsidRPr="00463642">
        <w:rPr>
          <w:rFonts w:cs="Arial"/>
          <w:sz w:val="28"/>
          <w:szCs w:val="28"/>
        </w:rPr>
        <w:tab/>
      </w:r>
      <w:r>
        <w:rPr>
          <w:rFonts w:cs="Arial"/>
          <w:sz w:val="28"/>
          <w:szCs w:val="28"/>
        </w:rPr>
        <w:fldChar w:fldCharType="begin"/>
      </w:r>
      <w:r>
        <w:rPr>
          <w:rFonts w:cs="Arial"/>
          <w:sz w:val="28"/>
          <w:szCs w:val="28"/>
        </w:rPr>
        <w:instrText xml:space="preserve"> SAVEDATE  \@ "01/08/2018"  \* MERGEFORMAT </w:instrText>
      </w:r>
      <w:r>
        <w:rPr>
          <w:rFonts w:cs="Arial"/>
          <w:sz w:val="28"/>
          <w:szCs w:val="28"/>
        </w:rPr>
        <w:fldChar w:fldCharType="separate"/>
      </w:r>
      <w:r w:rsidR="00485087">
        <w:rPr>
          <w:rFonts w:cs="Arial"/>
          <w:noProof/>
          <w:sz w:val="28"/>
          <w:szCs w:val="28"/>
        </w:rPr>
        <w:t>01/08/2018</w:t>
      </w:r>
      <w:r>
        <w:rPr>
          <w:rFonts w:cs="Arial"/>
          <w:sz w:val="28"/>
          <w:szCs w:val="28"/>
        </w:rPr>
        <w:fldChar w:fldCharType="end"/>
      </w:r>
    </w:p>
    <w:p w:rsidR="00A61349" w:rsidRDefault="00A61349" w:rsidP="00B84793"/>
    <w:p w:rsidR="00A61349" w:rsidRDefault="00A61349" w:rsidP="00B84793">
      <w:pPr>
        <w:tabs>
          <w:tab w:val="left" w:leader="dot" w:pos="1540"/>
          <w:tab w:val="right" w:leader="dot" w:pos="8721"/>
        </w:tabs>
      </w:pPr>
    </w:p>
    <w:p w:rsidR="00A61349" w:rsidRDefault="00A61349" w:rsidP="00B84793"/>
    <w:p w:rsidR="00A61349" w:rsidRDefault="00A61349" w:rsidP="00B84793"/>
    <w:p w:rsidR="00A61349" w:rsidRDefault="00A61349" w:rsidP="00B84793"/>
    <w:p w:rsidR="00A61349" w:rsidRDefault="00A61349" w:rsidP="00B84793"/>
    <w:p w:rsidR="00A61349" w:rsidRDefault="00A61349" w:rsidP="00B84793"/>
    <w:p w:rsidR="00A61349" w:rsidRDefault="00A61349" w:rsidP="00B84793"/>
    <w:p w:rsidR="00A61349" w:rsidRDefault="00A61349" w:rsidP="00B84793"/>
    <w:p w:rsidR="00A61349" w:rsidRDefault="00A61349" w:rsidP="00B84793"/>
    <w:p w:rsidR="00A61349" w:rsidRDefault="00A61349" w:rsidP="00B84793">
      <w:pPr>
        <w:rPr>
          <w:rFonts w:ascii="Calibri" w:eastAsia="Times New Roman" w:hAnsi="Calibri" w:cs="Arial"/>
          <w:b/>
          <w:sz w:val="24"/>
          <w:szCs w:val="24"/>
        </w:rPr>
      </w:pPr>
      <w:r>
        <w:rPr>
          <w:rFonts w:ascii="Calibri" w:eastAsia="Times New Roman" w:hAnsi="Calibri" w:cs="Arial"/>
          <w:b/>
          <w:sz w:val="24"/>
          <w:szCs w:val="24"/>
        </w:rPr>
        <w:br w:type="page"/>
      </w:r>
    </w:p>
    <w:p w:rsidR="00A61349" w:rsidRPr="00860D0B" w:rsidRDefault="00A61349" w:rsidP="00B84793">
      <w:pPr>
        <w:rPr>
          <w:rFonts w:ascii="Calibri" w:eastAsia="Times New Roman" w:hAnsi="Calibri" w:cs="Arial"/>
          <w:b/>
          <w:sz w:val="24"/>
          <w:szCs w:val="24"/>
        </w:rPr>
      </w:pPr>
      <w:r w:rsidRPr="00860D0B">
        <w:rPr>
          <w:rFonts w:ascii="Calibri" w:eastAsia="Times New Roman" w:hAnsi="Calibri" w:cs="Arial"/>
          <w:b/>
          <w:sz w:val="24"/>
          <w:szCs w:val="24"/>
        </w:rPr>
        <w:lastRenderedPageBreak/>
        <w:t>Version History</w:t>
      </w:r>
    </w:p>
    <w:tbl>
      <w:tblPr>
        <w:tblStyle w:val="BaringaTable1"/>
        <w:tblW w:w="0" w:type="auto"/>
        <w:tblLook w:val="01E0" w:firstRow="1" w:lastRow="1" w:firstColumn="1" w:lastColumn="1" w:noHBand="0" w:noVBand="0"/>
      </w:tblPr>
      <w:tblGrid>
        <w:gridCol w:w="1100"/>
        <w:gridCol w:w="1418"/>
        <w:gridCol w:w="2693"/>
        <w:gridCol w:w="2025"/>
        <w:gridCol w:w="1838"/>
      </w:tblGrid>
      <w:tr w:rsidR="00A61349" w:rsidRPr="000921A9" w:rsidTr="00B8479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00" w:type="dxa"/>
          </w:tcPr>
          <w:p w:rsidR="00A61349" w:rsidRPr="000921A9" w:rsidRDefault="00A61349" w:rsidP="00B84793">
            <w:pPr>
              <w:pStyle w:val="BTableHeading"/>
              <w:rPr>
                <w:b w:val="0"/>
              </w:rPr>
            </w:pPr>
            <w:r w:rsidRPr="000921A9">
              <w:t>Version</w:t>
            </w:r>
          </w:p>
        </w:tc>
        <w:tc>
          <w:tcPr>
            <w:tcW w:w="1418" w:type="dxa"/>
          </w:tcPr>
          <w:p w:rsidR="00A61349" w:rsidRPr="000921A9" w:rsidRDefault="00A61349" w:rsidP="00B84793">
            <w:pPr>
              <w:pStyle w:val="BTableHeading"/>
              <w:cnfStyle w:val="100000000000" w:firstRow="1" w:lastRow="0" w:firstColumn="0" w:lastColumn="0" w:oddVBand="0" w:evenVBand="0" w:oddHBand="0" w:evenHBand="0" w:firstRowFirstColumn="0" w:firstRowLastColumn="0" w:lastRowFirstColumn="0" w:lastRowLastColumn="0"/>
              <w:rPr>
                <w:b w:val="0"/>
              </w:rPr>
            </w:pPr>
            <w:r w:rsidRPr="000921A9">
              <w:t>Date</w:t>
            </w:r>
          </w:p>
        </w:tc>
        <w:tc>
          <w:tcPr>
            <w:tcW w:w="2693" w:type="dxa"/>
          </w:tcPr>
          <w:p w:rsidR="00A61349" w:rsidRPr="000921A9" w:rsidRDefault="00A61349" w:rsidP="00B84793">
            <w:pPr>
              <w:pStyle w:val="BTableHeading"/>
              <w:cnfStyle w:val="100000000000" w:firstRow="1" w:lastRow="0" w:firstColumn="0" w:lastColumn="0" w:oddVBand="0" w:evenVBand="0" w:oddHBand="0" w:evenHBand="0" w:firstRowFirstColumn="0" w:firstRowLastColumn="0" w:lastRowFirstColumn="0" w:lastRowLastColumn="0"/>
              <w:rPr>
                <w:b w:val="0"/>
              </w:rPr>
            </w:pPr>
            <w:r w:rsidRPr="000921A9">
              <w:t>Description</w:t>
            </w:r>
          </w:p>
        </w:tc>
        <w:tc>
          <w:tcPr>
            <w:tcW w:w="2025" w:type="dxa"/>
          </w:tcPr>
          <w:p w:rsidR="00A61349" w:rsidRPr="000921A9" w:rsidRDefault="00A61349" w:rsidP="00B84793">
            <w:pPr>
              <w:pStyle w:val="BTableHeading"/>
              <w:cnfStyle w:val="100000000000" w:firstRow="1" w:lastRow="0" w:firstColumn="0" w:lastColumn="0" w:oddVBand="0" w:evenVBand="0" w:oddHBand="0" w:evenHBand="0" w:firstRowFirstColumn="0" w:firstRowLastColumn="0" w:lastRowFirstColumn="0" w:lastRowLastColumn="0"/>
              <w:rPr>
                <w:b w:val="0"/>
              </w:rPr>
            </w:pPr>
            <w:r w:rsidRPr="000921A9">
              <w:t>Prepared by</w:t>
            </w:r>
          </w:p>
        </w:tc>
        <w:tc>
          <w:tcPr>
            <w:tcW w:w="1838" w:type="dxa"/>
          </w:tcPr>
          <w:p w:rsidR="00A61349" w:rsidRPr="000921A9" w:rsidRDefault="00A61349" w:rsidP="00B84793">
            <w:pPr>
              <w:pStyle w:val="BTableHeading"/>
              <w:cnfStyle w:val="100000000000" w:firstRow="1" w:lastRow="0" w:firstColumn="0" w:lastColumn="0" w:oddVBand="0" w:evenVBand="0" w:oddHBand="0" w:evenHBand="0" w:firstRowFirstColumn="0" w:firstRowLastColumn="0" w:lastRowFirstColumn="0" w:lastRowLastColumn="0"/>
              <w:rPr>
                <w:b w:val="0"/>
              </w:rPr>
            </w:pPr>
            <w:r w:rsidRPr="000921A9">
              <w:t>Approved by</w:t>
            </w:r>
          </w:p>
        </w:tc>
      </w:tr>
      <w:tr w:rsidR="00A61349" w:rsidRPr="000921A9" w:rsidTr="00B84793">
        <w:trPr>
          <w:trHeight w:val="570"/>
        </w:trPr>
        <w:tc>
          <w:tcPr>
            <w:cnfStyle w:val="001000000000" w:firstRow="0" w:lastRow="0" w:firstColumn="1" w:lastColumn="0" w:oddVBand="0" w:evenVBand="0" w:oddHBand="0" w:evenHBand="0" w:firstRowFirstColumn="0" w:firstRowLastColumn="0" w:lastRowFirstColumn="0" w:lastRowLastColumn="0"/>
            <w:tcW w:w="1100" w:type="dxa"/>
          </w:tcPr>
          <w:p w:rsidR="00A61349" w:rsidRPr="000921A9" w:rsidRDefault="00A61349" w:rsidP="00A61349">
            <w:pPr>
              <w:pStyle w:val="BTableRow"/>
            </w:pPr>
            <w:r>
              <w:t>V0.1</w:t>
            </w:r>
          </w:p>
        </w:tc>
        <w:tc>
          <w:tcPr>
            <w:tcW w:w="1418" w:type="dxa"/>
          </w:tcPr>
          <w:p w:rsidR="00A61349" w:rsidRPr="000921A9" w:rsidRDefault="00A61349" w:rsidP="00B84793">
            <w:pPr>
              <w:pStyle w:val="BTableRow"/>
              <w:cnfStyle w:val="000000000000" w:firstRow="0" w:lastRow="0" w:firstColumn="0" w:lastColumn="0" w:oddVBand="0" w:evenVBand="0" w:oddHBand="0" w:evenHBand="0" w:firstRowFirstColumn="0" w:firstRowLastColumn="0" w:lastRowFirstColumn="0" w:lastRowLastColumn="0"/>
            </w:pPr>
            <w:r>
              <w:t>01/04/2017</w:t>
            </w:r>
          </w:p>
        </w:tc>
        <w:tc>
          <w:tcPr>
            <w:tcW w:w="2693" w:type="dxa"/>
          </w:tcPr>
          <w:p w:rsidR="00A61349" w:rsidRPr="000921A9" w:rsidRDefault="00A61349" w:rsidP="00B84793">
            <w:pPr>
              <w:pStyle w:val="BTableRow"/>
              <w:cnfStyle w:val="000000000000" w:firstRow="0" w:lastRow="0" w:firstColumn="0" w:lastColumn="0" w:oddVBand="0" w:evenVBand="0" w:oddHBand="0" w:evenHBand="0" w:firstRowFirstColumn="0" w:firstRowLastColumn="0" w:lastRowFirstColumn="0" w:lastRowLastColumn="0"/>
            </w:pPr>
            <w:r>
              <w:t>Initial draft</w:t>
            </w:r>
          </w:p>
        </w:tc>
        <w:tc>
          <w:tcPr>
            <w:tcW w:w="2025" w:type="dxa"/>
          </w:tcPr>
          <w:p w:rsidR="00A61349" w:rsidRPr="000921A9" w:rsidRDefault="00A61349" w:rsidP="00B84793">
            <w:pPr>
              <w:pStyle w:val="BTableRow"/>
              <w:cnfStyle w:val="000000000000" w:firstRow="0" w:lastRow="0" w:firstColumn="0" w:lastColumn="0" w:oddVBand="0" w:evenVBand="0" w:oddHBand="0" w:evenHBand="0" w:firstRowFirstColumn="0" w:firstRowLastColumn="0" w:lastRowFirstColumn="0" w:lastRowLastColumn="0"/>
            </w:pPr>
            <w:r>
              <w:t>Adrien Bouyssi</w:t>
            </w:r>
          </w:p>
        </w:tc>
        <w:tc>
          <w:tcPr>
            <w:tcW w:w="1838" w:type="dxa"/>
          </w:tcPr>
          <w:p w:rsidR="00A61349" w:rsidRPr="000921A9" w:rsidRDefault="00A61349" w:rsidP="00B84793">
            <w:pPr>
              <w:pStyle w:val="BTableRow"/>
              <w:cnfStyle w:val="000000000000" w:firstRow="0" w:lastRow="0" w:firstColumn="0" w:lastColumn="0" w:oddVBand="0" w:evenVBand="0" w:oddHBand="0" w:evenHBand="0" w:firstRowFirstColumn="0" w:firstRowLastColumn="0" w:lastRowFirstColumn="0" w:lastRowLastColumn="0"/>
            </w:pPr>
            <w:r>
              <w:t>Nick Screen</w:t>
            </w:r>
          </w:p>
        </w:tc>
      </w:tr>
      <w:tr w:rsidR="00A61349" w:rsidRPr="000921A9" w:rsidTr="00B84793">
        <w:trPr>
          <w:trHeight w:val="570"/>
        </w:trPr>
        <w:tc>
          <w:tcPr>
            <w:cnfStyle w:val="001000000000" w:firstRow="0" w:lastRow="0" w:firstColumn="1" w:lastColumn="0" w:oddVBand="0" w:evenVBand="0" w:oddHBand="0" w:evenHBand="0" w:firstRowFirstColumn="0" w:firstRowLastColumn="0" w:lastRowFirstColumn="0" w:lastRowLastColumn="0"/>
            <w:tcW w:w="1100" w:type="dxa"/>
          </w:tcPr>
          <w:p w:rsidR="00A61349" w:rsidRDefault="00A61349" w:rsidP="00A61349">
            <w:pPr>
              <w:pStyle w:val="BTableRow"/>
            </w:pPr>
            <w:r>
              <w:t>V0.2</w:t>
            </w:r>
          </w:p>
        </w:tc>
        <w:tc>
          <w:tcPr>
            <w:tcW w:w="1418" w:type="dxa"/>
          </w:tcPr>
          <w:p w:rsidR="00A61349" w:rsidRDefault="00A61349" w:rsidP="00A61349">
            <w:pPr>
              <w:pStyle w:val="BTableRow"/>
              <w:cnfStyle w:val="000000000000" w:firstRow="0" w:lastRow="0" w:firstColumn="0" w:lastColumn="0" w:oddVBand="0" w:evenVBand="0" w:oddHBand="0" w:evenHBand="0" w:firstRowFirstColumn="0" w:firstRowLastColumn="0" w:lastRowFirstColumn="0" w:lastRowLastColumn="0"/>
            </w:pPr>
            <w:r>
              <w:t>20/07/2017</w:t>
            </w:r>
          </w:p>
        </w:tc>
        <w:tc>
          <w:tcPr>
            <w:tcW w:w="2693" w:type="dxa"/>
          </w:tcPr>
          <w:p w:rsidR="00A61349" w:rsidRDefault="00A61349" w:rsidP="00A61349">
            <w:pPr>
              <w:pStyle w:val="BTableRow"/>
              <w:cnfStyle w:val="000000000000" w:firstRow="0" w:lastRow="0" w:firstColumn="0" w:lastColumn="0" w:oddVBand="0" w:evenVBand="0" w:oddHBand="0" w:evenHBand="0" w:firstRowFirstColumn="0" w:firstRowLastColumn="0" w:lastRowFirstColumn="0" w:lastRowLastColumn="0"/>
            </w:pPr>
            <w:r>
              <w:t>Revised draft</w:t>
            </w:r>
          </w:p>
        </w:tc>
        <w:tc>
          <w:tcPr>
            <w:tcW w:w="2025" w:type="dxa"/>
          </w:tcPr>
          <w:p w:rsidR="00A61349" w:rsidRPr="000921A9" w:rsidRDefault="00A61349" w:rsidP="00A61349">
            <w:pPr>
              <w:pStyle w:val="BTableRow"/>
              <w:cnfStyle w:val="000000000000" w:firstRow="0" w:lastRow="0" w:firstColumn="0" w:lastColumn="0" w:oddVBand="0" w:evenVBand="0" w:oddHBand="0" w:evenHBand="0" w:firstRowFirstColumn="0" w:firstRowLastColumn="0" w:lastRowFirstColumn="0" w:lastRowLastColumn="0"/>
            </w:pPr>
            <w:r>
              <w:t>Adrien Bouyssi</w:t>
            </w:r>
          </w:p>
        </w:tc>
        <w:tc>
          <w:tcPr>
            <w:tcW w:w="1838" w:type="dxa"/>
          </w:tcPr>
          <w:p w:rsidR="00A61349" w:rsidRPr="000921A9" w:rsidRDefault="00A61349" w:rsidP="00A61349">
            <w:pPr>
              <w:pStyle w:val="BTableRow"/>
              <w:cnfStyle w:val="000000000000" w:firstRow="0" w:lastRow="0" w:firstColumn="0" w:lastColumn="0" w:oddVBand="0" w:evenVBand="0" w:oddHBand="0" w:evenHBand="0" w:firstRowFirstColumn="0" w:firstRowLastColumn="0" w:lastRowFirstColumn="0" w:lastRowLastColumn="0"/>
            </w:pPr>
            <w:r>
              <w:t>Nick Screen</w:t>
            </w:r>
          </w:p>
        </w:tc>
      </w:tr>
    </w:tbl>
    <w:p w:rsidR="00A61349" w:rsidRPr="000921A9" w:rsidRDefault="00A61349" w:rsidP="00B84793">
      <w:pPr>
        <w:rPr>
          <w:rFonts w:ascii="Calibri" w:eastAsia="Times New Roman" w:hAnsi="Calibri" w:cs="Arial"/>
          <w:szCs w:val="24"/>
        </w:rPr>
      </w:pPr>
    </w:p>
    <w:p w:rsidR="00A61349" w:rsidRPr="00860D0B" w:rsidRDefault="00A61349" w:rsidP="00B84793">
      <w:pPr>
        <w:rPr>
          <w:rFonts w:ascii="Calibri" w:eastAsia="Times New Roman" w:hAnsi="Calibri" w:cs="Arial"/>
          <w:b/>
          <w:sz w:val="24"/>
          <w:szCs w:val="24"/>
        </w:rPr>
      </w:pPr>
      <w:r w:rsidRPr="00860D0B">
        <w:rPr>
          <w:rFonts w:ascii="Calibri" w:eastAsia="Times New Roman" w:hAnsi="Calibri" w:cs="Arial"/>
          <w:b/>
          <w:sz w:val="24"/>
          <w:szCs w:val="24"/>
        </w:rPr>
        <w:t>Contact</w:t>
      </w:r>
    </w:p>
    <w:p w:rsidR="00A61349" w:rsidRDefault="00AA39F0" w:rsidP="00AA39F0">
      <w:pPr>
        <w:spacing w:after="120" w:line="320" w:lineRule="exact"/>
        <w:rPr>
          <w:rFonts w:ascii="Calibri" w:eastAsia="Times New Roman" w:hAnsi="Calibri" w:cs="Arial"/>
          <w:color w:val="00358E" w:themeColor="background2"/>
          <w:szCs w:val="24"/>
          <w:u w:val="single"/>
        </w:rPr>
      </w:pPr>
      <w:r>
        <w:rPr>
          <w:rFonts w:ascii="Calibri" w:eastAsia="Times New Roman" w:hAnsi="Calibri" w:cs="Arial"/>
          <w:szCs w:val="24"/>
        </w:rPr>
        <w:tab/>
      </w:r>
      <w:hyperlink r:id="rId9" w:history="1">
        <w:r w:rsidR="00FA4D5E" w:rsidRPr="00EF1F89">
          <w:rPr>
            <w:rStyle w:val="Hyperlink"/>
            <w:rFonts w:ascii="Calibri" w:eastAsia="Times New Roman" w:hAnsi="Calibri" w:cs="Arial"/>
            <w:szCs w:val="24"/>
          </w:rPr>
          <w:t>transmission.etys@nationalgrid.com</w:t>
        </w:r>
      </w:hyperlink>
    </w:p>
    <w:p w:rsidR="00AA39F0" w:rsidRPr="00FA4D5E" w:rsidRDefault="00FA4D5E" w:rsidP="00FA4D5E">
      <w:pPr>
        <w:spacing w:after="120" w:line="320" w:lineRule="exact"/>
        <w:rPr>
          <w:rFonts w:ascii="Calibri" w:eastAsia="Times New Roman" w:hAnsi="Calibri" w:cs="Arial"/>
          <w:szCs w:val="24"/>
        </w:rPr>
      </w:pPr>
      <w:r w:rsidRPr="00FA4D5E">
        <w:rPr>
          <w:rFonts w:ascii="Calibri" w:eastAsia="Times New Roman" w:hAnsi="Calibri" w:cs="Arial"/>
          <w:color w:val="00358E" w:themeColor="background2"/>
          <w:szCs w:val="24"/>
        </w:rPr>
        <w:tab/>
      </w:r>
      <w:r w:rsidRPr="00FA4D5E">
        <w:rPr>
          <w:rFonts w:ascii="Calibri" w:eastAsia="Times New Roman" w:hAnsi="Calibri" w:cs="Arial"/>
          <w:color w:val="000000" w:themeColor="text1"/>
          <w:szCs w:val="24"/>
        </w:rPr>
        <w:t>Please include “ELSI” in the email subject</w:t>
      </w:r>
      <w:r>
        <w:rPr>
          <w:rFonts w:ascii="Calibri" w:eastAsia="Times New Roman" w:hAnsi="Calibri" w:cs="Arial"/>
          <w:color w:val="000000" w:themeColor="text1"/>
          <w:szCs w:val="24"/>
        </w:rPr>
        <w:t>.</w:t>
      </w:r>
    </w:p>
    <w:p w:rsidR="00881C3F" w:rsidRDefault="00A61349" w:rsidP="00B84793">
      <w:pPr>
        <w:pStyle w:val="BTOCHeading"/>
        <w:rPr>
          <w:noProof/>
        </w:rPr>
      </w:pPr>
      <w:r>
        <w:t>Contents</w:t>
      </w:r>
      <w:r>
        <w:fldChar w:fldCharType="begin"/>
      </w:r>
      <w:r>
        <w:instrText xml:space="preserve"> TOC \o "1-2" </w:instrText>
      </w:r>
      <w:r>
        <w:fldChar w:fldCharType="separate"/>
      </w:r>
    </w:p>
    <w:p w:rsidR="00881C3F" w:rsidRDefault="00881C3F">
      <w:pPr>
        <w:pStyle w:val="TOC1"/>
        <w:rPr>
          <w:rFonts w:eastAsiaTheme="minorEastAsia"/>
          <w:b w:val="0"/>
          <w:lang w:eastAsia="en-GB"/>
        </w:rPr>
      </w:pPr>
      <w:r>
        <w:t>1</w:t>
      </w:r>
      <w:r>
        <w:rPr>
          <w:rFonts w:eastAsiaTheme="minorEastAsia"/>
          <w:b w:val="0"/>
          <w:lang w:eastAsia="en-GB"/>
        </w:rPr>
        <w:tab/>
      </w:r>
      <w:r>
        <w:t>Introduction</w:t>
      </w:r>
      <w:r>
        <w:tab/>
      </w:r>
      <w:r>
        <w:fldChar w:fldCharType="begin"/>
      </w:r>
      <w:r>
        <w:instrText xml:space="preserve"> PAGEREF _Toc488225074 \h </w:instrText>
      </w:r>
      <w:r>
        <w:fldChar w:fldCharType="separate"/>
      </w:r>
      <w:r w:rsidR="00FA4D5E">
        <w:t>5</w:t>
      </w:r>
      <w:r>
        <w:fldChar w:fldCharType="end"/>
      </w:r>
    </w:p>
    <w:p w:rsidR="00881C3F" w:rsidRDefault="00881C3F">
      <w:pPr>
        <w:pStyle w:val="TOC2"/>
        <w:rPr>
          <w:rFonts w:eastAsiaTheme="minorEastAsia"/>
          <w:lang w:eastAsia="en-GB"/>
        </w:rPr>
      </w:pPr>
      <w:r>
        <w:t>1.1</w:t>
      </w:r>
      <w:r>
        <w:rPr>
          <w:rFonts w:eastAsiaTheme="minorEastAsia"/>
          <w:lang w:eastAsia="en-GB"/>
        </w:rPr>
        <w:tab/>
      </w:r>
      <w:r>
        <w:t>Overview of document structure</w:t>
      </w:r>
      <w:r>
        <w:tab/>
      </w:r>
      <w:r>
        <w:fldChar w:fldCharType="begin"/>
      </w:r>
      <w:r>
        <w:instrText xml:space="preserve"> PAGEREF _Toc488225075 \h </w:instrText>
      </w:r>
      <w:r>
        <w:fldChar w:fldCharType="separate"/>
      </w:r>
      <w:r w:rsidR="00FA4D5E">
        <w:t>5</w:t>
      </w:r>
      <w:r>
        <w:fldChar w:fldCharType="end"/>
      </w:r>
    </w:p>
    <w:p w:rsidR="00881C3F" w:rsidRDefault="00881C3F">
      <w:pPr>
        <w:pStyle w:val="TOC2"/>
        <w:rPr>
          <w:rFonts w:eastAsiaTheme="minorEastAsia"/>
          <w:lang w:eastAsia="en-GB"/>
        </w:rPr>
      </w:pPr>
      <w:r>
        <w:t>1.2</w:t>
      </w:r>
      <w:r>
        <w:rPr>
          <w:rFonts w:eastAsiaTheme="minorEastAsia"/>
          <w:lang w:eastAsia="en-GB"/>
        </w:rPr>
        <w:tab/>
      </w:r>
      <w:r>
        <w:t>Acronyms used</w:t>
      </w:r>
      <w:r>
        <w:tab/>
      </w:r>
      <w:r>
        <w:fldChar w:fldCharType="begin"/>
      </w:r>
      <w:r>
        <w:instrText xml:space="preserve"> PAGEREF _Toc488225076 \h </w:instrText>
      </w:r>
      <w:r>
        <w:fldChar w:fldCharType="separate"/>
      </w:r>
      <w:r w:rsidR="00FA4D5E">
        <w:t>6</w:t>
      </w:r>
      <w:r>
        <w:fldChar w:fldCharType="end"/>
      </w:r>
    </w:p>
    <w:p w:rsidR="00881C3F" w:rsidRDefault="00881C3F">
      <w:pPr>
        <w:pStyle w:val="TOC1"/>
        <w:rPr>
          <w:rFonts w:eastAsiaTheme="minorEastAsia"/>
          <w:b w:val="0"/>
          <w:lang w:eastAsia="en-GB"/>
        </w:rPr>
      </w:pPr>
      <w:r>
        <w:t>2</w:t>
      </w:r>
      <w:r>
        <w:rPr>
          <w:rFonts w:eastAsiaTheme="minorEastAsia"/>
          <w:b w:val="0"/>
          <w:lang w:eastAsia="en-GB"/>
        </w:rPr>
        <w:tab/>
      </w:r>
      <w:r>
        <w:t>An Overview of ELSI</w:t>
      </w:r>
      <w:r>
        <w:tab/>
      </w:r>
      <w:r>
        <w:fldChar w:fldCharType="begin"/>
      </w:r>
      <w:r>
        <w:instrText xml:space="preserve"> PAGEREF _Toc488225077 \h </w:instrText>
      </w:r>
      <w:r>
        <w:fldChar w:fldCharType="separate"/>
      </w:r>
      <w:r w:rsidR="00FA4D5E">
        <w:t>8</w:t>
      </w:r>
      <w:r>
        <w:fldChar w:fldCharType="end"/>
      </w:r>
    </w:p>
    <w:p w:rsidR="00881C3F" w:rsidRDefault="00881C3F">
      <w:pPr>
        <w:pStyle w:val="TOC2"/>
        <w:rPr>
          <w:rFonts w:eastAsiaTheme="minorEastAsia"/>
          <w:lang w:eastAsia="en-GB"/>
        </w:rPr>
      </w:pPr>
      <w:r>
        <w:t>2.1</w:t>
      </w:r>
      <w:r>
        <w:rPr>
          <w:rFonts w:eastAsiaTheme="minorEastAsia"/>
          <w:lang w:eastAsia="en-GB"/>
        </w:rPr>
        <w:tab/>
      </w:r>
      <w:r>
        <w:t>Background on ELSI development</w:t>
      </w:r>
      <w:r>
        <w:tab/>
      </w:r>
      <w:r>
        <w:fldChar w:fldCharType="begin"/>
      </w:r>
      <w:r>
        <w:instrText xml:space="preserve"> PAGEREF _Toc488225078 \h </w:instrText>
      </w:r>
      <w:r>
        <w:fldChar w:fldCharType="separate"/>
      </w:r>
      <w:r w:rsidR="00FA4D5E">
        <w:t>8</w:t>
      </w:r>
      <w:r>
        <w:fldChar w:fldCharType="end"/>
      </w:r>
    </w:p>
    <w:p w:rsidR="00881C3F" w:rsidRDefault="00881C3F">
      <w:pPr>
        <w:pStyle w:val="TOC2"/>
        <w:rPr>
          <w:rFonts w:eastAsiaTheme="minorEastAsia"/>
          <w:lang w:eastAsia="en-GB"/>
        </w:rPr>
      </w:pPr>
      <w:r>
        <w:t>2.2</w:t>
      </w:r>
      <w:r>
        <w:rPr>
          <w:rFonts w:eastAsiaTheme="minorEastAsia"/>
          <w:lang w:eastAsia="en-GB"/>
        </w:rPr>
        <w:tab/>
      </w:r>
      <w:r>
        <w:t>Before running ELSI</w:t>
      </w:r>
      <w:r>
        <w:tab/>
      </w:r>
      <w:r>
        <w:fldChar w:fldCharType="begin"/>
      </w:r>
      <w:r>
        <w:instrText xml:space="preserve"> PAGEREF _Toc488225079 \h </w:instrText>
      </w:r>
      <w:r>
        <w:fldChar w:fldCharType="separate"/>
      </w:r>
      <w:r w:rsidR="00FA4D5E">
        <w:t>11</w:t>
      </w:r>
      <w:r>
        <w:fldChar w:fldCharType="end"/>
      </w:r>
    </w:p>
    <w:p w:rsidR="00881C3F" w:rsidRDefault="00881C3F">
      <w:pPr>
        <w:pStyle w:val="TOC2"/>
        <w:rPr>
          <w:rFonts w:eastAsiaTheme="minorEastAsia"/>
          <w:lang w:eastAsia="en-GB"/>
        </w:rPr>
      </w:pPr>
      <w:r>
        <w:t>2.3</w:t>
      </w:r>
      <w:r>
        <w:rPr>
          <w:rFonts w:eastAsiaTheme="minorEastAsia"/>
          <w:lang w:eastAsia="en-GB"/>
        </w:rPr>
        <w:tab/>
      </w:r>
      <w:r>
        <w:t>Disclaimer</w:t>
      </w:r>
      <w:r>
        <w:tab/>
      </w:r>
      <w:r>
        <w:fldChar w:fldCharType="begin"/>
      </w:r>
      <w:r>
        <w:instrText xml:space="preserve"> PAGEREF _Toc488225080 \h </w:instrText>
      </w:r>
      <w:r>
        <w:fldChar w:fldCharType="separate"/>
      </w:r>
      <w:r w:rsidR="00FA4D5E">
        <w:rPr>
          <w:b/>
          <w:bCs/>
          <w:lang w:val="en-US"/>
        </w:rPr>
        <w:t>Error! Bookmark not defined.</w:t>
      </w:r>
      <w:r>
        <w:fldChar w:fldCharType="end"/>
      </w:r>
    </w:p>
    <w:p w:rsidR="00881C3F" w:rsidRDefault="00881C3F">
      <w:pPr>
        <w:pStyle w:val="TOC2"/>
        <w:rPr>
          <w:rFonts w:eastAsiaTheme="minorEastAsia"/>
          <w:lang w:eastAsia="en-GB"/>
        </w:rPr>
      </w:pPr>
      <w:r>
        <w:t>2.4</w:t>
      </w:r>
      <w:r>
        <w:rPr>
          <w:rFonts w:eastAsiaTheme="minorEastAsia"/>
          <w:lang w:eastAsia="en-GB"/>
        </w:rPr>
        <w:tab/>
      </w:r>
      <w:r>
        <w:t>Navigating through the tool</w:t>
      </w:r>
      <w:r>
        <w:tab/>
      </w:r>
      <w:r>
        <w:fldChar w:fldCharType="begin"/>
      </w:r>
      <w:r>
        <w:instrText xml:space="preserve"> PAGEREF _Toc488225081 \h </w:instrText>
      </w:r>
      <w:r>
        <w:fldChar w:fldCharType="separate"/>
      </w:r>
      <w:r w:rsidR="00FA4D5E">
        <w:t>12</w:t>
      </w:r>
      <w:r>
        <w:fldChar w:fldCharType="end"/>
      </w:r>
    </w:p>
    <w:p w:rsidR="00881C3F" w:rsidRDefault="00881C3F">
      <w:pPr>
        <w:pStyle w:val="TOC2"/>
        <w:rPr>
          <w:rFonts w:eastAsiaTheme="minorEastAsia"/>
          <w:lang w:eastAsia="en-GB"/>
        </w:rPr>
      </w:pPr>
      <w:r>
        <w:t>2.5</w:t>
      </w:r>
      <w:r>
        <w:rPr>
          <w:rFonts w:eastAsiaTheme="minorEastAsia"/>
          <w:lang w:eastAsia="en-GB"/>
        </w:rPr>
        <w:tab/>
      </w:r>
      <w:r>
        <w:t>Functionalities of ELSI</w:t>
      </w:r>
      <w:r>
        <w:tab/>
      </w:r>
      <w:r>
        <w:fldChar w:fldCharType="begin"/>
      </w:r>
      <w:r>
        <w:instrText xml:space="preserve"> PAGEREF _Toc488225082 \h </w:instrText>
      </w:r>
      <w:r>
        <w:fldChar w:fldCharType="separate"/>
      </w:r>
      <w:r w:rsidR="00FA4D5E">
        <w:t>14</w:t>
      </w:r>
      <w:r>
        <w:fldChar w:fldCharType="end"/>
      </w:r>
    </w:p>
    <w:p w:rsidR="00881C3F" w:rsidRDefault="00881C3F">
      <w:pPr>
        <w:pStyle w:val="TOC1"/>
        <w:rPr>
          <w:rFonts w:eastAsiaTheme="minorEastAsia"/>
          <w:b w:val="0"/>
          <w:lang w:eastAsia="en-GB"/>
        </w:rPr>
      </w:pPr>
      <w:r>
        <w:t>3</w:t>
      </w:r>
      <w:r>
        <w:rPr>
          <w:rFonts w:eastAsiaTheme="minorEastAsia"/>
          <w:b w:val="0"/>
          <w:lang w:eastAsia="en-GB"/>
        </w:rPr>
        <w:tab/>
      </w:r>
      <w:r>
        <w:t>ELSI’s calculation engine</w:t>
      </w:r>
      <w:r>
        <w:tab/>
      </w:r>
      <w:r>
        <w:fldChar w:fldCharType="begin"/>
      </w:r>
      <w:r>
        <w:instrText xml:space="preserve"> PAGEREF _Toc488225083 \h </w:instrText>
      </w:r>
      <w:r>
        <w:fldChar w:fldCharType="separate"/>
      </w:r>
      <w:r w:rsidR="00FA4D5E">
        <w:t>17</w:t>
      </w:r>
      <w:r>
        <w:fldChar w:fldCharType="end"/>
      </w:r>
    </w:p>
    <w:p w:rsidR="00881C3F" w:rsidRDefault="00881C3F">
      <w:pPr>
        <w:pStyle w:val="TOC2"/>
        <w:rPr>
          <w:rFonts w:eastAsiaTheme="minorEastAsia"/>
          <w:lang w:eastAsia="en-GB"/>
        </w:rPr>
      </w:pPr>
      <w:r>
        <w:t>3.1</w:t>
      </w:r>
      <w:r>
        <w:rPr>
          <w:rFonts w:eastAsiaTheme="minorEastAsia"/>
          <w:lang w:eastAsia="en-GB"/>
        </w:rPr>
        <w:tab/>
      </w:r>
      <w:r>
        <w:t>High level functionality</w:t>
      </w:r>
      <w:r>
        <w:tab/>
      </w:r>
      <w:r>
        <w:fldChar w:fldCharType="begin"/>
      </w:r>
      <w:r>
        <w:instrText xml:space="preserve"> PAGEREF _Toc488225084 \h </w:instrText>
      </w:r>
      <w:r>
        <w:fldChar w:fldCharType="separate"/>
      </w:r>
      <w:r w:rsidR="00FA4D5E">
        <w:t>17</w:t>
      </w:r>
      <w:r>
        <w:fldChar w:fldCharType="end"/>
      </w:r>
    </w:p>
    <w:p w:rsidR="00881C3F" w:rsidRDefault="00881C3F">
      <w:pPr>
        <w:pStyle w:val="TOC2"/>
        <w:rPr>
          <w:rFonts w:eastAsiaTheme="minorEastAsia"/>
          <w:lang w:eastAsia="en-GB"/>
        </w:rPr>
      </w:pPr>
      <w:r>
        <w:t>3.2</w:t>
      </w:r>
      <w:r>
        <w:rPr>
          <w:rFonts w:eastAsiaTheme="minorEastAsia"/>
          <w:lang w:eastAsia="en-GB"/>
        </w:rPr>
        <w:tab/>
      </w:r>
      <w:r>
        <w:t>Running ELSI in practice</w:t>
      </w:r>
      <w:r>
        <w:tab/>
      </w:r>
      <w:r>
        <w:fldChar w:fldCharType="begin"/>
      </w:r>
      <w:r>
        <w:instrText xml:space="preserve"> PAGEREF _Toc488225085 \h </w:instrText>
      </w:r>
      <w:r>
        <w:fldChar w:fldCharType="separate"/>
      </w:r>
      <w:r w:rsidR="00FA4D5E">
        <w:t>19</w:t>
      </w:r>
      <w:r>
        <w:fldChar w:fldCharType="end"/>
      </w:r>
    </w:p>
    <w:p w:rsidR="00881C3F" w:rsidRDefault="00881C3F">
      <w:pPr>
        <w:pStyle w:val="TOC1"/>
        <w:rPr>
          <w:rFonts w:eastAsiaTheme="minorEastAsia"/>
          <w:b w:val="0"/>
          <w:lang w:eastAsia="en-GB"/>
        </w:rPr>
      </w:pPr>
      <w:r>
        <w:t>4</w:t>
      </w:r>
      <w:r>
        <w:rPr>
          <w:rFonts w:eastAsiaTheme="minorEastAsia"/>
          <w:b w:val="0"/>
          <w:lang w:eastAsia="en-GB"/>
        </w:rPr>
        <w:tab/>
      </w:r>
      <w:r>
        <w:t>Key user input data</w:t>
      </w:r>
      <w:r>
        <w:tab/>
      </w:r>
      <w:r>
        <w:fldChar w:fldCharType="begin"/>
      </w:r>
      <w:r>
        <w:instrText xml:space="preserve"> PAGEREF _Toc488225086 \h </w:instrText>
      </w:r>
      <w:r>
        <w:fldChar w:fldCharType="separate"/>
      </w:r>
      <w:r w:rsidR="00FA4D5E">
        <w:t>22</w:t>
      </w:r>
      <w:r>
        <w:fldChar w:fldCharType="end"/>
      </w:r>
    </w:p>
    <w:p w:rsidR="00881C3F" w:rsidRDefault="00881C3F">
      <w:pPr>
        <w:pStyle w:val="TOC2"/>
        <w:rPr>
          <w:rFonts w:eastAsiaTheme="minorEastAsia"/>
          <w:lang w:eastAsia="en-GB"/>
        </w:rPr>
      </w:pPr>
      <w:r>
        <w:t>4.1</w:t>
      </w:r>
      <w:r>
        <w:rPr>
          <w:rFonts w:eastAsiaTheme="minorEastAsia"/>
          <w:lang w:eastAsia="en-GB"/>
        </w:rPr>
        <w:tab/>
      </w:r>
      <w:r>
        <w:t>Time representation</w:t>
      </w:r>
      <w:r>
        <w:tab/>
      </w:r>
      <w:r>
        <w:fldChar w:fldCharType="begin"/>
      </w:r>
      <w:r>
        <w:instrText xml:space="preserve"> PAGEREF _Toc488225087 \h </w:instrText>
      </w:r>
      <w:r>
        <w:fldChar w:fldCharType="separate"/>
      </w:r>
      <w:r w:rsidR="00FA4D5E">
        <w:t>22</w:t>
      </w:r>
      <w:r>
        <w:fldChar w:fldCharType="end"/>
      </w:r>
    </w:p>
    <w:p w:rsidR="00881C3F" w:rsidRDefault="00881C3F">
      <w:pPr>
        <w:pStyle w:val="TOC2"/>
        <w:rPr>
          <w:rFonts w:eastAsiaTheme="minorEastAsia"/>
          <w:lang w:eastAsia="en-GB"/>
        </w:rPr>
      </w:pPr>
      <w:r>
        <w:t>4.2</w:t>
      </w:r>
      <w:r>
        <w:rPr>
          <w:rFonts w:eastAsiaTheme="minorEastAsia"/>
          <w:lang w:eastAsia="en-GB"/>
        </w:rPr>
        <w:tab/>
      </w:r>
      <w:r>
        <w:t>Price zones</w:t>
      </w:r>
      <w:r>
        <w:tab/>
      </w:r>
      <w:r>
        <w:fldChar w:fldCharType="begin"/>
      </w:r>
      <w:r>
        <w:instrText xml:space="preserve"> PAGEREF _Toc488225088 \h </w:instrText>
      </w:r>
      <w:r>
        <w:fldChar w:fldCharType="separate"/>
      </w:r>
      <w:r w:rsidR="00FA4D5E">
        <w:t>25</w:t>
      </w:r>
      <w:r>
        <w:fldChar w:fldCharType="end"/>
      </w:r>
    </w:p>
    <w:p w:rsidR="00881C3F" w:rsidRDefault="00881C3F">
      <w:pPr>
        <w:pStyle w:val="TOC2"/>
        <w:rPr>
          <w:rFonts w:eastAsiaTheme="minorEastAsia"/>
          <w:lang w:eastAsia="en-GB"/>
        </w:rPr>
      </w:pPr>
      <w:r>
        <w:t>4.3</w:t>
      </w:r>
      <w:r>
        <w:rPr>
          <w:rFonts w:eastAsiaTheme="minorEastAsia"/>
          <w:lang w:eastAsia="en-GB"/>
        </w:rPr>
        <w:tab/>
      </w:r>
      <w:r>
        <w:t>Zonal electricity demand</w:t>
      </w:r>
      <w:r>
        <w:tab/>
      </w:r>
      <w:r>
        <w:fldChar w:fldCharType="begin"/>
      </w:r>
      <w:r>
        <w:instrText xml:space="preserve"> PAGEREF _Toc488225089 \h </w:instrText>
      </w:r>
      <w:r>
        <w:fldChar w:fldCharType="separate"/>
      </w:r>
      <w:r w:rsidR="00FA4D5E">
        <w:t>27</w:t>
      </w:r>
      <w:r>
        <w:fldChar w:fldCharType="end"/>
      </w:r>
    </w:p>
    <w:p w:rsidR="00881C3F" w:rsidRDefault="00881C3F">
      <w:pPr>
        <w:pStyle w:val="TOC2"/>
        <w:rPr>
          <w:rFonts w:eastAsiaTheme="minorEastAsia"/>
          <w:lang w:eastAsia="en-GB"/>
        </w:rPr>
      </w:pPr>
      <w:r>
        <w:t>4.4</w:t>
      </w:r>
      <w:r>
        <w:rPr>
          <w:rFonts w:eastAsiaTheme="minorEastAsia"/>
          <w:lang w:eastAsia="en-GB"/>
        </w:rPr>
        <w:tab/>
      </w:r>
      <w:r>
        <w:t>Commodities prices</w:t>
      </w:r>
      <w:r>
        <w:tab/>
      </w:r>
      <w:r>
        <w:fldChar w:fldCharType="begin"/>
      </w:r>
      <w:r>
        <w:instrText xml:space="preserve"> PAGEREF _Toc488225090 \h </w:instrText>
      </w:r>
      <w:r>
        <w:fldChar w:fldCharType="separate"/>
      </w:r>
      <w:r w:rsidR="00FA4D5E">
        <w:t>30</w:t>
      </w:r>
      <w:r>
        <w:fldChar w:fldCharType="end"/>
      </w:r>
    </w:p>
    <w:p w:rsidR="00881C3F" w:rsidRDefault="00881C3F">
      <w:pPr>
        <w:pStyle w:val="TOC2"/>
        <w:rPr>
          <w:rFonts w:eastAsiaTheme="minorEastAsia"/>
          <w:lang w:eastAsia="en-GB"/>
        </w:rPr>
      </w:pPr>
      <w:r>
        <w:t>4.5</w:t>
      </w:r>
      <w:r>
        <w:rPr>
          <w:rFonts w:eastAsiaTheme="minorEastAsia"/>
          <w:lang w:eastAsia="en-GB"/>
        </w:rPr>
        <w:tab/>
      </w:r>
      <w:r>
        <w:t>GB &amp; NWE generation mix</w:t>
      </w:r>
      <w:r>
        <w:tab/>
      </w:r>
      <w:r>
        <w:fldChar w:fldCharType="begin"/>
      </w:r>
      <w:r>
        <w:instrText xml:space="preserve"> PAGEREF _Toc488225091 \h </w:instrText>
      </w:r>
      <w:r>
        <w:fldChar w:fldCharType="separate"/>
      </w:r>
      <w:r w:rsidR="00FA4D5E">
        <w:t>31</w:t>
      </w:r>
      <w:r>
        <w:fldChar w:fldCharType="end"/>
      </w:r>
    </w:p>
    <w:p w:rsidR="00881C3F" w:rsidRDefault="00881C3F">
      <w:pPr>
        <w:pStyle w:val="TOC2"/>
        <w:rPr>
          <w:rFonts w:eastAsiaTheme="minorEastAsia"/>
          <w:lang w:eastAsia="en-GB"/>
        </w:rPr>
      </w:pPr>
      <w:r>
        <w:t>4.6</w:t>
      </w:r>
      <w:r>
        <w:rPr>
          <w:rFonts w:eastAsiaTheme="minorEastAsia"/>
          <w:lang w:eastAsia="en-GB"/>
        </w:rPr>
        <w:tab/>
      </w:r>
      <w:r>
        <w:t>Renewables generation simulation</w:t>
      </w:r>
      <w:r>
        <w:tab/>
      </w:r>
      <w:r>
        <w:fldChar w:fldCharType="begin"/>
      </w:r>
      <w:r>
        <w:instrText xml:space="preserve"> PAGEREF _Toc488225092 \h </w:instrText>
      </w:r>
      <w:r>
        <w:fldChar w:fldCharType="separate"/>
      </w:r>
      <w:r w:rsidR="00FA4D5E">
        <w:t>39</w:t>
      </w:r>
      <w:r>
        <w:fldChar w:fldCharType="end"/>
      </w:r>
    </w:p>
    <w:p w:rsidR="00881C3F" w:rsidRDefault="00881C3F">
      <w:pPr>
        <w:pStyle w:val="TOC2"/>
        <w:rPr>
          <w:rFonts w:eastAsiaTheme="minorEastAsia"/>
          <w:lang w:eastAsia="en-GB"/>
        </w:rPr>
      </w:pPr>
      <w:r>
        <w:t>4.7</w:t>
      </w:r>
      <w:r>
        <w:rPr>
          <w:rFonts w:eastAsiaTheme="minorEastAsia"/>
          <w:lang w:eastAsia="en-GB"/>
        </w:rPr>
        <w:tab/>
      </w:r>
      <w:r>
        <w:t>GB transmission network</w:t>
      </w:r>
      <w:r>
        <w:tab/>
      </w:r>
      <w:r>
        <w:fldChar w:fldCharType="begin"/>
      </w:r>
      <w:r>
        <w:instrText xml:space="preserve"> PAGEREF _Toc488225093 \h </w:instrText>
      </w:r>
      <w:r>
        <w:fldChar w:fldCharType="separate"/>
      </w:r>
      <w:r w:rsidR="00FA4D5E">
        <w:t>41</w:t>
      </w:r>
      <w:r>
        <w:fldChar w:fldCharType="end"/>
      </w:r>
    </w:p>
    <w:p w:rsidR="00881C3F" w:rsidRDefault="00881C3F">
      <w:pPr>
        <w:pStyle w:val="TOC2"/>
        <w:rPr>
          <w:rFonts w:eastAsiaTheme="minorEastAsia"/>
          <w:lang w:eastAsia="en-GB"/>
        </w:rPr>
      </w:pPr>
      <w:r>
        <w:t>4.8</w:t>
      </w:r>
      <w:r>
        <w:rPr>
          <w:rFonts w:eastAsiaTheme="minorEastAsia"/>
          <w:lang w:eastAsia="en-GB"/>
        </w:rPr>
        <w:tab/>
      </w:r>
      <w:r>
        <w:t>NWE interconnectors</w:t>
      </w:r>
      <w:r>
        <w:tab/>
      </w:r>
      <w:r>
        <w:fldChar w:fldCharType="begin"/>
      </w:r>
      <w:r>
        <w:instrText xml:space="preserve"> PAGEREF _Toc488225094 \h </w:instrText>
      </w:r>
      <w:r>
        <w:fldChar w:fldCharType="separate"/>
      </w:r>
      <w:r w:rsidR="00FA4D5E">
        <w:t>48</w:t>
      </w:r>
      <w:r>
        <w:fldChar w:fldCharType="end"/>
      </w:r>
    </w:p>
    <w:p w:rsidR="00881C3F" w:rsidRDefault="00881C3F">
      <w:pPr>
        <w:pStyle w:val="TOC1"/>
        <w:rPr>
          <w:rFonts w:eastAsiaTheme="minorEastAsia"/>
          <w:b w:val="0"/>
          <w:lang w:eastAsia="en-GB"/>
        </w:rPr>
      </w:pPr>
      <w:r>
        <w:t>5</w:t>
      </w:r>
      <w:r>
        <w:rPr>
          <w:rFonts w:eastAsiaTheme="minorEastAsia"/>
          <w:b w:val="0"/>
          <w:lang w:eastAsia="en-GB"/>
        </w:rPr>
        <w:tab/>
      </w:r>
      <w:r>
        <w:t>Results from ELSI</w:t>
      </w:r>
      <w:r>
        <w:tab/>
      </w:r>
      <w:r>
        <w:fldChar w:fldCharType="begin"/>
      </w:r>
      <w:r>
        <w:instrText xml:space="preserve"> PAGEREF _Toc488225095 \h </w:instrText>
      </w:r>
      <w:r>
        <w:fldChar w:fldCharType="separate"/>
      </w:r>
      <w:r w:rsidR="00FA4D5E">
        <w:t>51</w:t>
      </w:r>
      <w:r>
        <w:fldChar w:fldCharType="end"/>
      </w:r>
    </w:p>
    <w:p w:rsidR="00881C3F" w:rsidRDefault="00881C3F">
      <w:pPr>
        <w:pStyle w:val="TOC2"/>
        <w:rPr>
          <w:rFonts w:eastAsiaTheme="minorEastAsia"/>
          <w:lang w:eastAsia="en-GB"/>
        </w:rPr>
      </w:pPr>
      <w:r>
        <w:t>5.1</w:t>
      </w:r>
      <w:r>
        <w:rPr>
          <w:rFonts w:eastAsiaTheme="minorEastAsia"/>
          <w:lang w:eastAsia="en-GB"/>
        </w:rPr>
        <w:tab/>
      </w:r>
      <w:r>
        <w:t>Overview of result reporting facility</w:t>
      </w:r>
      <w:r>
        <w:tab/>
      </w:r>
      <w:r>
        <w:fldChar w:fldCharType="begin"/>
      </w:r>
      <w:r>
        <w:instrText xml:space="preserve"> PAGEREF _Toc488225096 \h </w:instrText>
      </w:r>
      <w:r>
        <w:fldChar w:fldCharType="separate"/>
      </w:r>
      <w:r w:rsidR="00FA4D5E">
        <w:t>51</w:t>
      </w:r>
      <w:r>
        <w:fldChar w:fldCharType="end"/>
      </w:r>
    </w:p>
    <w:p w:rsidR="00881C3F" w:rsidRDefault="00881C3F">
      <w:pPr>
        <w:pStyle w:val="TOC2"/>
        <w:rPr>
          <w:rFonts w:eastAsiaTheme="minorEastAsia"/>
          <w:lang w:eastAsia="en-GB"/>
        </w:rPr>
      </w:pPr>
      <w:r>
        <w:t>5.2</w:t>
      </w:r>
      <w:r>
        <w:rPr>
          <w:rFonts w:eastAsiaTheme="minorEastAsia"/>
          <w:lang w:eastAsia="en-GB"/>
        </w:rPr>
        <w:tab/>
      </w:r>
      <w:r>
        <w:t>Simulated unconstrained dispatch results</w:t>
      </w:r>
      <w:r>
        <w:tab/>
      </w:r>
      <w:r>
        <w:fldChar w:fldCharType="begin"/>
      </w:r>
      <w:r>
        <w:instrText xml:space="preserve"> PAGEREF _Toc488225097 \h </w:instrText>
      </w:r>
      <w:r>
        <w:fldChar w:fldCharType="separate"/>
      </w:r>
      <w:r w:rsidR="00FA4D5E">
        <w:t>56</w:t>
      </w:r>
      <w:r>
        <w:fldChar w:fldCharType="end"/>
      </w:r>
    </w:p>
    <w:p w:rsidR="00881C3F" w:rsidRDefault="00881C3F">
      <w:pPr>
        <w:pStyle w:val="TOC2"/>
        <w:rPr>
          <w:rFonts w:eastAsiaTheme="minorEastAsia"/>
          <w:lang w:eastAsia="en-GB"/>
        </w:rPr>
      </w:pPr>
      <w:r>
        <w:t>5.3</w:t>
      </w:r>
      <w:r>
        <w:rPr>
          <w:rFonts w:eastAsiaTheme="minorEastAsia"/>
          <w:lang w:eastAsia="en-GB"/>
        </w:rPr>
        <w:tab/>
      </w:r>
      <w:r>
        <w:t>Simulated re-dispatch results</w:t>
      </w:r>
      <w:r>
        <w:tab/>
      </w:r>
      <w:r>
        <w:fldChar w:fldCharType="begin"/>
      </w:r>
      <w:r>
        <w:instrText xml:space="preserve"> PAGEREF _Toc488225098 \h </w:instrText>
      </w:r>
      <w:r>
        <w:fldChar w:fldCharType="separate"/>
      </w:r>
      <w:r w:rsidR="00FA4D5E">
        <w:t>59</w:t>
      </w:r>
      <w:r>
        <w:fldChar w:fldCharType="end"/>
      </w:r>
    </w:p>
    <w:p w:rsidR="00881C3F" w:rsidRDefault="00881C3F">
      <w:pPr>
        <w:pStyle w:val="TOC2"/>
        <w:rPr>
          <w:rFonts w:eastAsiaTheme="minorEastAsia"/>
          <w:lang w:eastAsia="en-GB"/>
        </w:rPr>
      </w:pPr>
      <w:r>
        <w:t>5.4</w:t>
      </w:r>
      <w:r>
        <w:rPr>
          <w:rFonts w:eastAsiaTheme="minorEastAsia"/>
          <w:lang w:eastAsia="en-GB"/>
        </w:rPr>
        <w:tab/>
      </w:r>
      <w:r>
        <w:t>Optimizer diagnostics</w:t>
      </w:r>
      <w:r>
        <w:tab/>
      </w:r>
      <w:r>
        <w:fldChar w:fldCharType="begin"/>
      </w:r>
      <w:r>
        <w:instrText xml:space="preserve"> PAGEREF _Toc488225099 \h </w:instrText>
      </w:r>
      <w:r>
        <w:fldChar w:fldCharType="separate"/>
      </w:r>
      <w:r w:rsidR="00FA4D5E">
        <w:t>63</w:t>
      </w:r>
      <w:r>
        <w:fldChar w:fldCharType="end"/>
      </w:r>
    </w:p>
    <w:p w:rsidR="00881C3F" w:rsidRDefault="00881C3F">
      <w:pPr>
        <w:pStyle w:val="TOC1"/>
        <w:tabs>
          <w:tab w:val="left" w:pos="1320"/>
        </w:tabs>
        <w:rPr>
          <w:rFonts w:eastAsiaTheme="minorEastAsia"/>
          <w:b w:val="0"/>
          <w:lang w:eastAsia="en-GB"/>
        </w:rPr>
      </w:pPr>
      <w:r>
        <w:t>Appendix A</w:t>
      </w:r>
      <w:r>
        <w:rPr>
          <w:rFonts w:eastAsiaTheme="minorEastAsia"/>
          <w:b w:val="0"/>
          <w:lang w:eastAsia="en-GB"/>
        </w:rPr>
        <w:tab/>
      </w:r>
      <w:r>
        <w:t>Geographical scope covered in ELSI</w:t>
      </w:r>
      <w:r>
        <w:tab/>
      </w:r>
      <w:r>
        <w:fldChar w:fldCharType="begin"/>
      </w:r>
      <w:r>
        <w:instrText xml:space="preserve"> PAGEREF _Toc488225100 \h </w:instrText>
      </w:r>
      <w:r>
        <w:fldChar w:fldCharType="separate"/>
      </w:r>
      <w:r w:rsidR="00FA4D5E">
        <w:t>65</w:t>
      </w:r>
      <w:r>
        <w:fldChar w:fldCharType="end"/>
      </w:r>
    </w:p>
    <w:p w:rsidR="00881C3F" w:rsidRDefault="00881C3F">
      <w:pPr>
        <w:pStyle w:val="TOC2"/>
        <w:rPr>
          <w:rFonts w:eastAsiaTheme="minorEastAsia"/>
          <w:lang w:eastAsia="en-GB"/>
        </w:rPr>
      </w:pPr>
      <w:r>
        <w:t>A.1</w:t>
      </w:r>
      <w:r>
        <w:rPr>
          <w:rFonts w:eastAsiaTheme="minorEastAsia"/>
          <w:lang w:eastAsia="en-GB"/>
        </w:rPr>
        <w:tab/>
      </w:r>
      <w:r>
        <w:t>Map of North West European markets represented in ELSI</w:t>
      </w:r>
      <w:r>
        <w:tab/>
      </w:r>
      <w:r>
        <w:fldChar w:fldCharType="begin"/>
      </w:r>
      <w:r>
        <w:instrText xml:space="preserve"> PAGEREF _Toc488225101 \h </w:instrText>
      </w:r>
      <w:r>
        <w:fldChar w:fldCharType="separate"/>
      </w:r>
      <w:r w:rsidR="00FA4D5E">
        <w:t>65</w:t>
      </w:r>
      <w:r>
        <w:fldChar w:fldCharType="end"/>
      </w:r>
    </w:p>
    <w:p w:rsidR="00881C3F" w:rsidRDefault="00881C3F">
      <w:pPr>
        <w:pStyle w:val="TOC2"/>
        <w:rPr>
          <w:rFonts w:eastAsiaTheme="minorEastAsia"/>
          <w:lang w:eastAsia="en-GB"/>
        </w:rPr>
      </w:pPr>
      <w:r>
        <w:lastRenderedPageBreak/>
        <w:t>A.2</w:t>
      </w:r>
      <w:r>
        <w:rPr>
          <w:rFonts w:eastAsiaTheme="minorEastAsia"/>
          <w:lang w:eastAsia="en-GB"/>
        </w:rPr>
        <w:tab/>
      </w:r>
      <w:r>
        <w:t>Map of the GB transmission system (ETYS 2016)</w:t>
      </w:r>
      <w:r>
        <w:tab/>
      </w:r>
      <w:r>
        <w:fldChar w:fldCharType="begin"/>
      </w:r>
      <w:r>
        <w:instrText xml:space="preserve"> PAGEREF _Toc488225102 \h </w:instrText>
      </w:r>
      <w:r>
        <w:fldChar w:fldCharType="separate"/>
      </w:r>
      <w:r w:rsidR="00FA4D5E">
        <w:t>66</w:t>
      </w:r>
      <w:r>
        <w:fldChar w:fldCharType="end"/>
      </w:r>
    </w:p>
    <w:p w:rsidR="00881C3F" w:rsidRDefault="00881C3F">
      <w:pPr>
        <w:pStyle w:val="TOC2"/>
        <w:rPr>
          <w:rFonts w:eastAsiaTheme="minorEastAsia"/>
          <w:lang w:eastAsia="en-GB"/>
        </w:rPr>
      </w:pPr>
      <w:r>
        <w:t>A.3</w:t>
      </w:r>
      <w:r>
        <w:rPr>
          <w:rFonts w:eastAsiaTheme="minorEastAsia"/>
          <w:lang w:eastAsia="en-GB"/>
        </w:rPr>
        <w:tab/>
      </w:r>
      <w:r>
        <w:t>ELSI zones</w:t>
      </w:r>
      <w:r>
        <w:tab/>
      </w:r>
      <w:r>
        <w:fldChar w:fldCharType="begin"/>
      </w:r>
      <w:r>
        <w:instrText xml:space="preserve"> PAGEREF _Toc488225103 \h </w:instrText>
      </w:r>
      <w:r>
        <w:fldChar w:fldCharType="separate"/>
      </w:r>
      <w:r w:rsidR="00FA4D5E">
        <w:t>67</w:t>
      </w:r>
      <w:r>
        <w:fldChar w:fldCharType="end"/>
      </w:r>
    </w:p>
    <w:p w:rsidR="00881C3F" w:rsidRDefault="00881C3F">
      <w:pPr>
        <w:pStyle w:val="TOC1"/>
        <w:tabs>
          <w:tab w:val="left" w:pos="1320"/>
        </w:tabs>
        <w:rPr>
          <w:rFonts w:eastAsiaTheme="minorEastAsia"/>
          <w:b w:val="0"/>
          <w:lang w:eastAsia="en-GB"/>
        </w:rPr>
      </w:pPr>
      <w:r>
        <w:t>Appendix B</w:t>
      </w:r>
      <w:r>
        <w:rPr>
          <w:rFonts w:eastAsiaTheme="minorEastAsia"/>
          <w:b w:val="0"/>
          <w:lang w:eastAsia="en-GB"/>
        </w:rPr>
        <w:tab/>
      </w:r>
      <w:r>
        <w:t>Reference data sources</w:t>
      </w:r>
      <w:r>
        <w:tab/>
      </w:r>
      <w:r>
        <w:fldChar w:fldCharType="begin"/>
      </w:r>
      <w:r>
        <w:instrText xml:space="preserve"> PAGEREF _Toc488225104 \h </w:instrText>
      </w:r>
      <w:r>
        <w:fldChar w:fldCharType="separate"/>
      </w:r>
      <w:r w:rsidR="00FA4D5E">
        <w:t>70</w:t>
      </w:r>
      <w:r>
        <w:fldChar w:fldCharType="end"/>
      </w:r>
    </w:p>
    <w:p w:rsidR="00881C3F" w:rsidRDefault="00881C3F">
      <w:pPr>
        <w:pStyle w:val="TOC2"/>
        <w:rPr>
          <w:rFonts w:eastAsiaTheme="minorEastAsia"/>
          <w:lang w:eastAsia="en-GB"/>
        </w:rPr>
      </w:pPr>
      <w:r>
        <w:t>B.1</w:t>
      </w:r>
      <w:r>
        <w:rPr>
          <w:rFonts w:eastAsiaTheme="minorEastAsia"/>
          <w:lang w:eastAsia="en-GB"/>
        </w:rPr>
        <w:tab/>
      </w:r>
      <w:r>
        <w:t>UK Future Energy Scenarios (2016/17)</w:t>
      </w:r>
      <w:r>
        <w:tab/>
      </w:r>
      <w:r>
        <w:fldChar w:fldCharType="begin"/>
      </w:r>
      <w:r>
        <w:instrText xml:space="preserve"> PAGEREF _Toc488225105 \h </w:instrText>
      </w:r>
      <w:r>
        <w:fldChar w:fldCharType="separate"/>
      </w:r>
      <w:r w:rsidR="00FA4D5E">
        <w:t>70</w:t>
      </w:r>
      <w:r>
        <w:fldChar w:fldCharType="end"/>
      </w:r>
    </w:p>
    <w:p w:rsidR="00881C3F" w:rsidRDefault="00881C3F">
      <w:pPr>
        <w:pStyle w:val="TOC2"/>
        <w:rPr>
          <w:rFonts w:eastAsiaTheme="minorEastAsia"/>
          <w:lang w:eastAsia="en-GB"/>
        </w:rPr>
      </w:pPr>
      <w:r>
        <w:t>B.2</w:t>
      </w:r>
      <w:r>
        <w:rPr>
          <w:rFonts w:eastAsiaTheme="minorEastAsia"/>
          <w:lang w:eastAsia="en-GB"/>
        </w:rPr>
        <w:tab/>
      </w:r>
      <w:r>
        <w:t>BID3 model</w:t>
      </w:r>
      <w:r>
        <w:tab/>
      </w:r>
      <w:r>
        <w:fldChar w:fldCharType="begin"/>
      </w:r>
      <w:r>
        <w:instrText xml:space="preserve"> PAGEREF _Toc488225106 \h </w:instrText>
      </w:r>
      <w:r>
        <w:fldChar w:fldCharType="separate"/>
      </w:r>
      <w:r w:rsidR="00FA4D5E">
        <w:t>70</w:t>
      </w:r>
      <w:r>
        <w:fldChar w:fldCharType="end"/>
      </w:r>
    </w:p>
    <w:p w:rsidR="00881C3F" w:rsidRDefault="00881C3F">
      <w:pPr>
        <w:pStyle w:val="TOC2"/>
        <w:rPr>
          <w:rFonts w:eastAsiaTheme="minorEastAsia"/>
          <w:lang w:eastAsia="en-GB"/>
        </w:rPr>
      </w:pPr>
      <w:r>
        <w:t>B.3</w:t>
      </w:r>
      <w:r>
        <w:rPr>
          <w:rFonts w:eastAsiaTheme="minorEastAsia"/>
          <w:lang w:eastAsia="en-GB"/>
        </w:rPr>
        <w:tab/>
      </w:r>
      <w:r>
        <w:t>Detailed data sourcing</w:t>
      </w:r>
      <w:r>
        <w:tab/>
      </w:r>
      <w:r>
        <w:fldChar w:fldCharType="begin"/>
      </w:r>
      <w:r>
        <w:instrText xml:space="preserve"> PAGEREF _Toc488225107 \h </w:instrText>
      </w:r>
      <w:r>
        <w:fldChar w:fldCharType="separate"/>
      </w:r>
      <w:r w:rsidR="00FA4D5E">
        <w:t>70</w:t>
      </w:r>
      <w:r>
        <w:fldChar w:fldCharType="end"/>
      </w:r>
    </w:p>
    <w:p w:rsidR="00881C3F" w:rsidRDefault="00A61349" w:rsidP="00B84793">
      <w:pPr>
        <w:pStyle w:val="BTOCHeading"/>
        <w:rPr>
          <w:noProof/>
        </w:rPr>
      </w:pPr>
      <w:r>
        <w:fldChar w:fldCharType="end"/>
      </w:r>
      <w:r>
        <w:t>Tables</w:t>
      </w:r>
      <w:r>
        <w:fldChar w:fldCharType="begin"/>
      </w:r>
      <w:r>
        <w:instrText xml:space="preserve"> TOC \z \c "Table" </w:instrText>
      </w:r>
      <w:r>
        <w:fldChar w:fldCharType="separate"/>
      </w:r>
    </w:p>
    <w:p w:rsidR="00881C3F" w:rsidRDefault="00881C3F">
      <w:pPr>
        <w:pStyle w:val="TableofFigures"/>
        <w:tabs>
          <w:tab w:val="left" w:pos="1100"/>
          <w:tab w:val="right" w:leader="dot" w:pos="9060"/>
        </w:tabs>
        <w:rPr>
          <w:rFonts w:eastAsiaTheme="minorEastAsia"/>
          <w:b w:val="0"/>
          <w:noProof/>
          <w:lang w:eastAsia="en-GB"/>
        </w:rPr>
      </w:pPr>
      <w:r>
        <w:rPr>
          <w:noProof/>
        </w:rPr>
        <w:t>Table 1</w:t>
      </w:r>
      <w:r>
        <w:rPr>
          <w:rFonts w:eastAsiaTheme="minorEastAsia"/>
          <w:b w:val="0"/>
          <w:noProof/>
          <w:lang w:eastAsia="en-GB"/>
        </w:rPr>
        <w:tab/>
      </w:r>
      <w:r>
        <w:rPr>
          <w:noProof/>
        </w:rPr>
        <w:t>Acronyms used throughout this document</w:t>
      </w:r>
      <w:r>
        <w:rPr>
          <w:noProof/>
          <w:webHidden/>
        </w:rPr>
        <w:tab/>
      </w:r>
      <w:r>
        <w:rPr>
          <w:noProof/>
          <w:webHidden/>
        </w:rPr>
        <w:fldChar w:fldCharType="begin"/>
      </w:r>
      <w:r>
        <w:rPr>
          <w:noProof/>
          <w:webHidden/>
        </w:rPr>
        <w:instrText xml:space="preserve"> PAGEREF _Toc488225108 \h </w:instrText>
      </w:r>
      <w:r>
        <w:rPr>
          <w:noProof/>
          <w:webHidden/>
        </w:rPr>
      </w:r>
      <w:r>
        <w:rPr>
          <w:noProof/>
          <w:webHidden/>
        </w:rPr>
        <w:fldChar w:fldCharType="separate"/>
      </w:r>
      <w:r w:rsidR="00FA4D5E">
        <w:rPr>
          <w:noProof/>
          <w:webHidden/>
        </w:rPr>
        <w:t>6</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Table 2</w:t>
      </w:r>
      <w:r>
        <w:rPr>
          <w:rFonts w:eastAsiaTheme="minorEastAsia"/>
          <w:b w:val="0"/>
          <w:noProof/>
          <w:lang w:eastAsia="en-GB"/>
        </w:rPr>
        <w:tab/>
      </w:r>
      <w:r>
        <w:rPr>
          <w:noProof/>
        </w:rPr>
        <w:t>Mapping of ELSI zones to GB system FLOP zones</w:t>
      </w:r>
      <w:r>
        <w:rPr>
          <w:noProof/>
          <w:webHidden/>
        </w:rPr>
        <w:tab/>
      </w:r>
      <w:r>
        <w:rPr>
          <w:noProof/>
          <w:webHidden/>
        </w:rPr>
        <w:fldChar w:fldCharType="begin"/>
      </w:r>
      <w:r>
        <w:rPr>
          <w:noProof/>
          <w:webHidden/>
        </w:rPr>
        <w:instrText xml:space="preserve"> PAGEREF _Toc488225109 \h </w:instrText>
      </w:r>
      <w:r>
        <w:rPr>
          <w:noProof/>
          <w:webHidden/>
        </w:rPr>
      </w:r>
      <w:r>
        <w:rPr>
          <w:noProof/>
          <w:webHidden/>
        </w:rPr>
        <w:fldChar w:fldCharType="separate"/>
      </w:r>
      <w:r w:rsidR="00FA4D5E">
        <w:rPr>
          <w:noProof/>
          <w:webHidden/>
        </w:rPr>
        <w:t>68</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Table 3</w:t>
      </w:r>
      <w:r>
        <w:rPr>
          <w:rFonts w:eastAsiaTheme="minorEastAsia"/>
          <w:b w:val="0"/>
          <w:noProof/>
          <w:lang w:eastAsia="en-GB"/>
        </w:rPr>
        <w:tab/>
      </w:r>
      <w:r>
        <w:rPr>
          <w:noProof/>
        </w:rPr>
        <w:t>Data sources in public ELSI</w:t>
      </w:r>
      <w:r>
        <w:rPr>
          <w:noProof/>
          <w:webHidden/>
        </w:rPr>
        <w:tab/>
      </w:r>
      <w:r>
        <w:rPr>
          <w:noProof/>
          <w:webHidden/>
        </w:rPr>
        <w:fldChar w:fldCharType="begin"/>
      </w:r>
      <w:r>
        <w:rPr>
          <w:noProof/>
          <w:webHidden/>
        </w:rPr>
        <w:instrText xml:space="preserve"> PAGEREF _Toc488225110 \h </w:instrText>
      </w:r>
      <w:r>
        <w:rPr>
          <w:noProof/>
          <w:webHidden/>
        </w:rPr>
      </w:r>
      <w:r>
        <w:rPr>
          <w:noProof/>
          <w:webHidden/>
        </w:rPr>
        <w:fldChar w:fldCharType="separate"/>
      </w:r>
      <w:r w:rsidR="00FA4D5E">
        <w:rPr>
          <w:noProof/>
          <w:webHidden/>
        </w:rPr>
        <w:t>70</w:t>
      </w:r>
      <w:r>
        <w:rPr>
          <w:noProof/>
          <w:webHidden/>
        </w:rPr>
        <w:fldChar w:fldCharType="end"/>
      </w:r>
    </w:p>
    <w:p w:rsidR="00881C3F" w:rsidRDefault="00A61349" w:rsidP="00B84793">
      <w:pPr>
        <w:pStyle w:val="BTOCHeading"/>
        <w:rPr>
          <w:noProof/>
        </w:rPr>
      </w:pPr>
      <w:r>
        <w:fldChar w:fldCharType="end"/>
      </w:r>
      <w:r>
        <w:t>Figures</w:t>
      </w:r>
      <w:r>
        <w:fldChar w:fldCharType="begin"/>
      </w:r>
      <w:r>
        <w:instrText xml:space="preserve"> TOC \z \c "Figure" </w:instrText>
      </w:r>
      <w:r>
        <w:fldChar w:fldCharType="separate"/>
      </w:r>
    </w:p>
    <w:p w:rsidR="00881C3F" w:rsidRDefault="00881C3F">
      <w:pPr>
        <w:pStyle w:val="TableofFigures"/>
        <w:tabs>
          <w:tab w:val="left" w:pos="1100"/>
          <w:tab w:val="right" w:leader="dot" w:pos="9060"/>
        </w:tabs>
        <w:rPr>
          <w:rFonts w:eastAsiaTheme="minorEastAsia"/>
          <w:b w:val="0"/>
          <w:noProof/>
          <w:lang w:eastAsia="en-GB"/>
        </w:rPr>
      </w:pPr>
      <w:r>
        <w:rPr>
          <w:noProof/>
        </w:rPr>
        <w:t>Figure 1</w:t>
      </w:r>
      <w:r>
        <w:rPr>
          <w:rFonts w:eastAsiaTheme="minorEastAsia"/>
          <w:b w:val="0"/>
          <w:noProof/>
          <w:lang w:eastAsia="en-GB"/>
        </w:rPr>
        <w:tab/>
      </w:r>
      <w:r>
        <w:rPr>
          <w:noProof/>
        </w:rPr>
        <w:t>Assessing the value of GB network reinforcement options</w:t>
      </w:r>
      <w:r>
        <w:rPr>
          <w:noProof/>
          <w:webHidden/>
        </w:rPr>
        <w:tab/>
      </w:r>
      <w:r>
        <w:rPr>
          <w:noProof/>
          <w:webHidden/>
        </w:rPr>
        <w:fldChar w:fldCharType="begin"/>
      </w:r>
      <w:r>
        <w:rPr>
          <w:noProof/>
          <w:webHidden/>
        </w:rPr>
        <w:instrText xml:space="preserve"> PAGEREF _Toc488225111 \h </w:instrText>
      </w:r>
      <w:r>
        <w:rPr>
          <w:noProof/>
          <w:webHidden/>
        </w:rPr>
      </w:r>
      <w:r>
        <w:rPr>
          <w:noProof/>
          <w:webHidden/>
        </w:rPr>
        <w:fldChar w:fldCharType="separate"/>
      </w:r>
      <w:r w:rsidR="00FA4D5E">
        <w:rPr>
          <w:noProof/>
          <w:webHidden/>
        </w:rPr>
        <w:t>9</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w:t>
      </w:r>
      <w:r>
        <w:rPr>
          <w:rFonts w:eastAsiaTheme="minorEastAsia"/>
          <w:b w:val="0"/>
          <w:noProof/>
          <w:lang w:eastAsia="en-GB"/>
        </w:rPr>
        <w:tab/>
      </w:r>
      <w:r>
        <w:rPr>
          <w:noProof/>
        </w:rPr>
        <w:t>Screenshot of Trust Centre Settings</w:t>
      </w:r>
      <w:r>
        <w:rPr>
          <w:noProof/>
          <w:webHidden/>
        </w:rPr>
        <w:tab/>
      </w:r>
      <w:r>
        <w:rPr>
          <w:noProof/>
          <w:webHidden/>
        </w:rPr>
        <w:fldChar w:fldCharType="begin"/>
      </w:r>
      <w:r>
        <w:rPr>
          <w:noProof/>
          <w:webHidden/>
        </w:rPr>
        <w:instrText xml:space="preserve"> PAGEREF _Toc488225112 \h </w:instrText>
      </w:r>
      <w:r>
        <w:rPr>
          <w:noProof/>
          <w:webHidden/>
        </w:rPr>
      </w:r>
      <w:r>
        <w:rPr>
          <w:noProof/>
          <w:webHidden/>
        </w:rPr>
        <w:fldChar w:fldCharType="separate"/>
      </w:r>
      <w:r w:rsidR="00FA4D5E">
        <w:rPr>
          <w:noProof/>
          <w:webHidden/>
        </w:rPr>
        <w:t>12</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w:t>
      </w:r>
      <w:r>
        <w:rPr>
          <w:rFonts w:eastAsiaTheme="minorEastAsia"/>
          <w:b w:val="0"/>
          <w:noProof/>
          <w:lang w:eastAsia="en-GB"/>
        </w:rPr>
        <w:tab/>
      </w:r>
      <w:r>
        <w:rPr>
          <w:noProof/>
        </w:rPr>
        <w:t xml:space="preserve">Screenshot of </w:t>
      </w:r>
      <w:r w:rsidRPr="00371170">
        <w:rPr>
          <w:i/>
          <w:noProof/>
        </w:rPr>
        <w:t>Overview_User</w:t>
      </w:r>
      <w:r>
        <w:rPr>
          <w:noProof/>
        </w:rPr>
        <w:t xml:space="preserve"> sheet</w:t>
      </w:r>
      <w:r>
        <w:rPr>
          <w:noProof/>
          <w:webHidden/>
        </w:rPr>
        <w:tab/>
      </w:r>
      <w:r>
        <w:rPr>
          <w:noProof/>
          <w:webHidden/>
        </w:rPr>
        <w:fldChar w:fldCharType="begin"/>
      </w:r>
      <w:r>
        <w:rPr>
          <w:noProof/>
          <w:webHidden/>
        </w:rPr>
        <w:instrText xml:space="preserve"> PAGEREF _Toc488225113 \h </w:instrText>
      </w:r>
      <w:r>
        <w:rPr>
          <w:noProof/>
          <w:webHidden/>
        </w:rPr>
      </w:r>
      <w:r>
        <w:rPr>
          <w:noProof/>
          <w:webHidden/>
        </w:rPr>
        <w:fldChar w:fldCharType="separate"/>
      </w:r>
      <w:r w:rsidR="00FA4D5E">
        <w:rPr>
          <w:noProof/>
          <w:webHidden/>
        </w:rPr>
        <w:t>13</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4</w:t>
      </w:r>
      <w:r>
        <w:rPr>
          <w:rFonts w:eastAsiaTheme="minorEastAsia"/>
          <w:b w:val="0"/>
          <w:noProof/>
          <w:lang w:eastAsia="en-GB"/>
        </w:rPr>
        <w:tab/>
      </w:r>
      <w:r>
        <w:rPr>
          <w:noProof/>
        </w:rPr>
        <w:t>Screenshot of Tab Selector menu</w:t>
      </w:r>
      <w:r>
        <w:rPr>
          <w:noProof/>
          <w:webHidden/>
        </w:rPr>
        <w:tab/>
      </w:r>
      <w:r>
        <w:rPr>
          <w:noProof/>
          <w:webHidden/>
        </w:rPr>
        <w:fldChar w:fldCharType="begin"/>
      </w:r>
      <w:r>
        <w:rPr>
          <w:noProof/>
          <w:webHidden/>
        </w:rPr>
        <w:instrText xml:space="preserve"> PAGEREF _Toc488225114 \h </w:instrText>
      </w:r>
      <w:r>
        <w:rPr>
          <w:noProof/>
          <w:webHidden/>
        </w:rPr>
      </w:r>
      <w:r>
        <w:rPr>
          <w:noProof/>
          <w:webHidden/>
        </w:rPr>
        <w:fldChar w:fldCharType="separate"/>
      </w:r>
      <w:r w:rsidR="00FA4D5E">
        <w:rPr>
          <w:noProof/>
          <w:webHidden/>
        </w:rPr>
        <w:t>14</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5</w:t>
      </w:r>
      <w:r>
        <w:rPr>
          <w:rFonts w:eastAsiaTheme="minorEastAsia"/>
          <w:b w:val="0"/>
          <w:noProof/>
          <w:lang w:eastAsia="en-GB"/>
        </w:rPr>
        <w:tab/>
      </w:r>
      <w:r>
        <w:rPr>
          <w:noProof/>
        </w:rPr>
        <w:t>Schematic process flow of ELSI</w:t>
      </w:r>
      <w:r>
        <w:rPr>
          <w:noProof/>
          <w:webHidden/>
        </w:rPr>
        <w:tab/>
      </w:r>
      <w:r>
        <w:rPr>
          <w:noProof/>
          <w:webHidden/>
        </w:rPr>
        <w:fldChar w:fldCharType="begin"/>
      </w:r>
      <w:r>
        <w:rPr>
          <w:noProof/>
          <w:webHidden/>
        </w:rPr>
        <w:instrText xml:space="preserve"> PAGEREF _Toc488225115 \h </w:instrText>
      </w:r>
      <w:r>
        <w:rPr>
          <w:noProof/>
          <w:webHidden/>
        </w:rPr>
      </w:r>
      <w:r>
        <w:rPr>
          <w:noProof/>
          <w:webHidden/>
        </w:rPr>
        <w:fldChar w:fldCharType="separate"/>
      </w:r>
      <w:r w:rsidR="00FA4D5E">
        <w:rPr>
          <w:noProof/>
          <w:webHidden/>
        </w:rPr>
        <w:t>16</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32</w:t>
      </w:r>
      <w:r>
        <w:rPr>
          <w:rFonts w:eastAsiaTheme="minorEastAsia"/>
          <w:b w:val="0"/>
          <w:noProof/>
          <w:lang w:eastAsia="en-GB"/>
        </w:rPr>
        <w:tab/>
      </w:r>
      <w:r>
        <w:rPr>
          <w:noProof/>
        </w:rPr>
        <w:t>Process flow of ELSI’s calculation engine</w:t>
      </w:r>
      <w:r>
        <w:rPr>
          <w:noProof/>
          <w:webHidden/>
        </w:rPr>
        <w:tab/>
      </w:r>
      <w:r>
        <w:rPr>
          <w:noProof/>
          <w:webHidden/>
        </w:rPr>
        <w:fldChar w:fldCharType="begin"/>
      </w:r>
      <w:r>
        <w:rPr>
          <w:noProof/>
          <w:webHidden/>
        </w:rPr>
        <w:instrText xml:space="preserve"> PAGEREF _Toc488225116 \h </w:instrText>
      </w:r>
      <w:r>
        <w:rPr>
          <w:noProof/>
          <w:webHidden/>
        </w:rPr>
      </w:r>
      <w:r>
        <w:rPr>
          <w:noProof/>
          <w:webHidden/>
        </w:rPr>
        <w:fldChar w:fldCharType="separate"/>
      </w:r>
      <w:r w:rsidR="00FA4D5E">
        <w:rPr>
          <w:noProof/>
          <w:webHidden/>
        </w:rPr>
        <w:t>19</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33</w:t>
      </w:r>
      <w:r>
        <w:rPr>
          <w:rFonts w:eastAsiaTheme="minorEastAsia"/>
          <w:b w:val="0"/>
          <w:noProof/>
          <w:lang w:eastAsia="en-GB"/>
        </w:rPr>
        <w:tab/>
      </w:r>
      <w:r>
        <w:rPr>
          <w:noProof/>
        </w:rPr>
        <w:t xml:space="preserve">Screenshot of </w:t>
      </w:r>
      <w:r w:rsidRPr="00371170">
        <w:rPr>
          <w:i/>
          <w:noProof/>
        </w:rPr>
        <w:t>Control</w:t>
      </w:r>
      <w:r>
        <w:rPr>
          <w:noProof/>
        </w:rPr>
        <w:t xml:space="preserve"> sheet</w:t>
      </w:r>
      <w:r>
        <w:rPr>
          <w:noProof/>
          <w:webHidden/>
        </w:rPr>
        <w:tab/>
      </w:r>
      <w:r>
        <w:rPr>
          <w:noProof/>
          <w:webHidden/>
        </w:rPr>
        <w:fldChar w:fldCharType="begin"/>
      </w:r>
      <w:r>
        <w:rPr>
          <w:noProof/>
          <w:webHidden/>
        </w:rPr>
        <w:instrText xml:space="preserve"> PAGEREF _Toc488225117 \h </w:instrText>
      </w:r>
      <w:r>
        <w:rPr>
          <w:noProof/>
          <w:webHidden/>
        </w:rPr>
      </w:r>
      <w:r>
        <w:rPr>
          <w:noProof/>
          <w:webHidden/>
        </w:rPr>
        <w:fldChar w:fldCharType="separate"/>
      </w:r>
      <w:r w:rsidR="00FA4D5E">
        <w:rPr>
          <w:noProof/>
          <w:webHidden/>
        </w:rPr>
        <w:t>20</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6</w:t>
      </w:r>
      <w:r>
        <w:rPr>
          <w:rFonts w:eastAsiaTheme="minorEastAsia"/>
          <w:b w:val="0"/>
          <w:noProof/>
          <w:lang w:eastAsia="en-GB"/>
        </w:rPr>
        <w:tab/>
      </w:r>
      <w:r>
        <w:rPr>
          <w:noProof/>
        </w:rPr>
        <w:t xml:space="preserve">Screenshot of </w:t>
      </w:r>
      <w:r w:rsidRPr="00371170">
        <w:rPr>
          <w:i/>
          <w:noProof/>
        </w:rPr>
        <w:t>Variables</w:t>
      </w:r>
      <w:r>
        <w:rPr>
          <w:noProof/>
        </w:rPr>
        <w:t xml:space="preserve"> sheet</w:t>
      </w:r>
      <w:r>
        <w:rPr>
          <w:noProof/>
          <w:webHidden/>
        </w:rPr>
        <w:tab/>
      </w:r>
      <w:r>
        <w:rPr>
          <w:noProof/>
          <w:webHidden/>
        </w:rPr>
        <w:fldChar w:fldCharType="begin"/>
      </w:r>
      <w:r>
        <w:rPr>
          <w:noProof/>
          <w:webHidden/>
        </w:rPr>
        <w:instrText xml:space="preserve"> PAGEREF _Toc488225118 \h </w:instrText>
      </w:r>
      <w:r>
        <w:rPr>
          <w:noProof/>
          <w:webHidden/>
        </w:rPr>
      </w:r>
      <w:r>
        <w:rPr>
          <w:noProof/>
          <w:webHidden/>
        </w:rPr>
        <w:fldChar w:fldCharType="separate"/>
      </w:r>
      <w:r w:rsidR="00FA4D5E">
        <w:rPr>
          <w:noProof/>
          <w:webHidden/>
        </w:rPr>
        <w:t>23</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7</w:t>
      </w:r>
      <w:r>
        <w:rPr>
          <w:rFonts w:eastAsiaTheme="minorEastAsia"/>
          <w:b w:val="0"/>
          <w:noProof/>
          <w:lang w:eastAsia="en-GB"/>
        </w:rPr>
        <w:tab/>
      </w:r>
      <w:r>
        <w:rPr>
          <w:noProof/>
        </w:rPr>
        <w:t xml:space="preserve">Screenshot of </w:t>
      </w:r>
      <w:r w:rsidRPr="00371170">
        <w:rPr>
          <w:i/>
          <w:noProof/>
        </w:rPr>
        <w:t>Overview_Periods</w:t>
      </w:r>
      <w:r>
        <w:rPr>
          <w:noProof/>
        </w:rPr>
        <w:t xml:space="preserve"> sheet</w:t>
      </w:r>
      <w:r>
        <w:rPr>
          <w:noProof/>
          <w:webHidden/>
        </w:rPr>
        <w:tab/>
      </w:r>
      <w:r>
        <w:rPr>
          <w:noProof/>
          <w:webHidden/>
        </w:rPr>
        <w:fldChar w:fldCharType="begin"/>
      </w:r>
      <w:r>
        <w:rPr>
          <w:noProof/>
          <w:webHidden/>
        </w:rPr>
        <w:instrText xml:space="preserve"> PAGEREF _Toc488225119 \h </w:instrText>
      </w:r>
      <w:r>
        <w:rPr>
          <w:noProof/>
          <w:webHidden/>
        </w:rPr>
      </w:r>
      <w:r>
        <w:rPr>
          <w:noProof/>
          <w:webHidden/>
        </w:rPr>
        <w:fldChar w:fldCharType="separate"/>
      </w:r>
      <w:r w:rsidR="00FA4D5E">
        <w:rPr>
          <w:noProof/>
          <w:webHidden/>
        </w:rPr>
        <w:t>23</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8</w:t>
      </w:r>
      <w:r>
        <w:rPr>
          <w:rFonts w:eastAsiaTheme="minorEastAsia"/>
          <w:b w:val="0"/>
          <w:noProof/>
          <w:lang w:eastAsia="en-GB"/>
        </w:rPr>
        <w:tab/>
      </w:r>
      <w:r>
        <w:rPr>
          <w:noProof/>
        </w:rPr>
        <w:t>Illustrative time period assignments for sample Winter &amp; Summer days</w:t>
      </w:r>
      <w:r>
        <w:rPr>
          <w:noProof/>
          <w:webHidden/>
        </w:rPr>
        <w:tab/>
      </w:r>
      <w:r>
        <w:rPr>
          <w:noProof/>
          <w:webHidden/>
        </w:rPr>
        <w:fldChar w:fldCharType="begin"/>
      </w:r>
      <w:r>
        <w:rPr>
          <w:noProof/>
          <w:webHidden/>
        </w:rPr>
        <w:instrText xml:space="preserve"> PAGEREF _Toc488225120 \h </w:instrText>
      </w:r>
      <w:r>
        <w:rPr>
          <w:noProof/>
          <w:webHidden/>
        </w:rPr>
      </w:r>
      <w:r>
        <w:rPr>
          <w:noProof/>
          <w:webHidden/>
        </w:rPr>
        <w:fldChar w:fldCharType="separate"/>
      </w:r>
      <w:r w:rsidR="00FA4D5E">
        <w:rPr>
          <w:noProof/>
          <w:webHidden/>
        </w:rPr>
        <w:t>24</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9</w:t>
      </w:r>
      <w:r>
        <w:rPr>
          <w:rFonts w:eastAsiaTheme="minorEastAsia"/>
          <w:b w:val="0"/>
          <w:noProof/>
          <w:lang w:eastAsia="en-GB"/>
        </w:rPr>
        <w:tab/>
      </w:r>
      <w:r>
        <w:rPr>
          <w:noProof/>
        </w:rPr>
        <w:t xml:space="preserve">Screenshot of the </w:t>
      </w:r>
      <w:r w:rsidRPr="00371170">
        <w:rPr>
          <w:i/>
          <w:noProof/>
        </w:rPr>
        <w:t>Overview_Master_Set</w:t>
      </w:r>
      <w:r>
        <w:rPr>
          <w:noProof/>
        </w:rPr>
        <w:t xml:space="preserve"> sheet</w:t>
      </w:r>
      <w:r>
        <w:rPr>
          <w:noProof/>
          <w:webHidden/>
        </w:rPr>
        <w:tab/>
      </w:r>
      <w:r>
        <w:rPr>
          <w:noProof/>
          <w:webHidden/>
        </w:rPr>
        <w:fldChar w:fldCharType="begin"/>
      </w:r>
      <w:r>
        <w:rPr>
          <w:noProof/>
          <w:webHidden/>
        </w:rPr>
        <w:instrText xml:space="preserve"> PAGEREF _Toc488225121 \h </w:instrText>
      </w:r>
      <w:r>
        <w:rPr>
          <w:noProof/>
          <w:webHidden/>
        </w:rPr>
      </w:r>
      <w:r>
        <w:rPr>
          <w:noProof/>
          <w:webHidden/>
        </w:rPr>
        <w:fldChar w:fldCharType="separate"/>
      </w:r>
      <w:r w:rsidR="00FA4D5E">
        <w:rPr>
          <w:noProof/>
          <w:webHidden/>
        </w:rPr>
        <w:t>26</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10</w:t>
      </w:r>
      <w:r>
        <w:rPr>
          <w:rFonts w:eastAsiaTheme="minorEastAsia"/>
          <w:b w:val="0"/>
          <w:noProof/>
          <w:lang w:eastAsia="en-GB"/>
        </w:rPr>
        <w:tab/>
      </w:r>
      <w:r>
        <w:rPr>
          <w:noProof/>
        </w:rPr>
        <w:t xml:space="preserve">Screenshot of the </w:t>
      </w:r>
      <w:r w:rsidRPr="00371170">
        <w:rPr>
          <w:i/>
          <w:noProof/>
        </w:rPr>
        <w:t>I_OMPs</w:t>
      </w:r>
      <w:r>
        <w:rPr>
          <w:noProof/>
        </w:rPr>
        <w:t xml:space="preserve"> sheet</w:t>
      </w:r>
      <w:r>
        <w:rPr>
          <w:noProof/>
          <w:webHidden/>
        </w:rPr>
        <w:tab/>
      </w:r>
      <w:r>
        <w:rPr>
          <w:noProof/>
          <w:webHidden/>
        </w:rPr>
        <w:fldChar w:fldCharType="begin"/>
      </w:r>
      <w:r>
        <w:rPr>
          <w:noProof/>
          <w:webHidden/>
        </w:rPr>
        <w:instrText xml:space="preserve"> PAGEREF _Toc488225122 \h </w:instrText>
      </w:r>
      <w:r>
        <w:rPr>
          <w:noProof/>
          <w:webHidden/>
        </w:rPr>
      </w:r>
      <w:r>
        <w:rPr>
          <w:noProof/>
          <w:webHidden/>
        </w:rPr>
        <w:fldChar w:fldCharType="separate"/>
      </w:r>
      <w:r w:rsidR="00FA4D5E">
        <w:rPr>
          <w:noProof/>
          <w:webHidden/>
        </w:rPr>
        <w:t>27</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11</w:t>
      </w:r>
      <w:r>
        <w:rPr>
          <w:rFonts w:eastAsiaTheme="minorEastAsia"/>
          <w:b w:val="0"/>
          <w:noProof/>
          <w:lang w:eastAsia="en-GB"/>
        </w:rPr>
        <w:tab/>
      </w:r>
      <w:r>
        <w:rPr>
          <w:noProof/>
        </w:rPr>
        <w:t xml:space="preserve">Daily demand as calculated in the </w:t>
      </w:r>
      <w:r w:rsidRPr="00371170">
        <w:rPr>
          <w:i/>
          <w:noProof/>
        </w:rPr>
        <w:t>Optimiser_System</w:t>
      </w:r>
      <w:r>
        <w:rPr>
          <w:noProof/>
        </w:rPr>
        <w:t xml:space="preserve"> sheet</w:t>
      </w:r>
      <w:r>
        <w:rPr>
          <w:noProof/>
          <w:webHidden/>
        </w:rPr>
        <w:tab/>
      </w:r>
      <w:r>
        <w:rPr>
          <w:noProof/>
          <w:webHidden/>
        </w:rPr>
        <w:fldChar w:fldCharType="begin"/>
      </w:r>
      <w:r>
        <w:rPr>
          <w:noProof/>
          <w:webHidden/>
        </w:rPr>
        <w:instrText xml:space="preserve"> PAGEREF _Toc488225123 \h </w:instrText>
      </w:r>
      <w:r>
        <w:rPr>
          <w:noProof/>
          <w:webHidden/>
        </w:rPr>
      </w:r>
      <w:r>
        <w:rPr>
          <w:noProof/>
          <w:webHidden/>
        </w:rPr>
        <w:fldChar w:fldCharType="separate"/>
      </w:r>
      <w:r w:rsidR="00FA4D5E">
        <w:rPr>
          <w:noProof/>
          <w:webHidden/>
        </w:rPr>
        <w:t>27</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12</w:t>
      </w:r>
      <w:r>
        <w:rPr>
          <w:rFonts w:eastAsiaTheme="minorEastAsia"/>
          <w:b w:val="0"/>
          <w:noProof/>
          <w:lang w:eastAsia="en-GB"/>
        </w:rPr>
        <w:tab/>
      </w:r>
      <w:r>
        <w:rPr>
          <w:noProof/>
        </w:rPr>
        <w:t xml:space="preserve">Screenshot of </w:t>
      </w:r>
      <w:r w:rsidRPr="00371170">
        <w:rPr>
          <w:i/>
          <w:noProof/>
        </w:rPr>
        <w:t>I_Peak_Demand</w:t>
      </w:r>
      <w:r>
        <w:rPr>
          <w:noProof/>
        </w:rPr>
        <w:t xml:space="preserve"> sheet</w:t>
      </w:r>
      <w:r>
        <w:rPr>
          <w:noProof/>
          <w:webHidden/>
        </w:rPr>
        <w:tab/>
      </w:r>
      <w:r>
        <w:rPr>
          <w:noProof/>
          <w:webHidden/>
        </w:rPr>
        <w:fldChar w:fldCharType="begin"/>
      </w:r>
      <w:r>
        <w:rPr>
          <w:noProof/>
          <w:webHidden/>
        </w:rPr>
        <w:instrText xml:space="preserve"> PAGEREF _Toc488225124 \h </w:instrText>
      </w:r>
      <w:r>
        <w:rPr>
          <w:noProof/>
          <w:webHidden/>
        </w:rPr>
      </w:r>
      <w:r>
        <w:rPr>
          <w:noProof/>
          <w:webHidden/>
        </w:rPr>
        <w:fldChar w:fldCharType="separate"/>
      </w:r>
      <w:r w:rsidR="00FA4D5E">
        <w:rPr>
          <w:noProof/>
          <w:webHidden/>
        </w:rPr>
        <w:t>28</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13</w:t>
      </w:r>
      <w:r>
        <w:rPr>
          <w:rFonts w:eastAsiaTheme="minorEastAsia"/>
          <w:b w:val="0"/>
          <w:noProof/>
          <w:lang w:eastAsia="en-GB"/>
        </w:rPr>
        <w:tab/>
      </w:r>
      <w:r>
        <w:rPr>
          <w:noProof/>
        </w:rPr>
        <w:t xml:space="preserve">Screenshot of the </w:t>
      </w:r>
      <w:r w:rsidRPr="00371170">
        <w:rPr>
          <w:i/>
          <w:noProof/>
        </w:rPr>
        <w:t>I_Load_Duration</w:t>
      </w:r>
      <w:r>
        <w:rPr>
          <w:noProof/>
        </w:rPr>
        <w:t xml:space="preserve"> sheet</w:t>
      </w:r>
      <w:r>
        <w:rPr>
          <w:noProof/>
          <w:webHidden/>
        </w:rPr>
        <w:tab/>
      </w:r>
      <w:r>
        <w:rPr>
          <w:noProof/>
          <w:webHidden/>
        </w:rPr>
        <w:fldChar w:fldCharType="begin"/>
      </w:r>
      <w:r>
        <w:rPr>
          <w:noProof/>
          <w:webHidden/>
        </w:rPr>
        <w:instrText xml:space="preserve"> PAGEREF _Toc488225125 \h </w:instrText>
      </w:r>
      <w:r>
        <w:rPr>
          <w:noProof/>
          <w:webHidden/>
        </w:rPr>
      </w:r>
      <w:r>
        <w:rPr>
          <w:noProof/>
          <w:webHidden/>
        </w:rPr>
        <w:fldChar w:fldCharType="separate"/>
      </w:r>
      <w:r w:rsidR="00FA4D5E">
        <w:rPr>
          <w:noProof/>
          <w:webHidden/>
        </w:rPr>
        <w:t>29</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14</w:t>
      </w:r>
      <w:r>
        <w:rPr>
          <w:rFonts w:eastAsiaTheme="minorEastAsia"/>
          <w:b w:val="0"/>
          <w:noProof/>
          <w:lang w:eastAsia="en-GB"/>
        </w:rPr>
        <w:tab/>
      </w:r>
      <w:r>
        <w:rPr>
          <w:noProof/>
        </w:rPr>
        <w:t xml:space="preserve">Screenshot of the </w:t>
      </w:r>
      <w:r w:rsidRPr="00371170">
        <w:rPr>
          <w:i/>
          <w:noProof/>
        </w:rPr>
        <w:t>I_Commodities</w:t>
      </w:r>
      <w:r>
        <w:rPr>
          <w:noProof/>
        </w:rPr>
        <w:t xml:space="preserve"> sheet</w:t>
      </w:r>
      <w:r>
        <w:rPr>
          <w:noProof/>
          <w:webHidden/>
        </w:rPr>
        <w:tab/>
      </w:r>
      <w:r>
        <w:rPr>
          <w:noProof/>
          <w:webHidden/>
        </w:rPr>
        <w:fldChar w:fldCharType="begin"/>
      </w:r>
      <w:r>
        <w:rPr>
          <w:noProof/>
          <w:webHidden/>
        </w:rPr>
        <w:instrText xml:space="preserve"> PAGEREF _Toc488225126 \h </w:instrText>
      </w:r>
      <w:r>
        <w:rPr>
          <w:noProof/>
          <w:webHidden/>
        </w:rPr>
      </w:r>
      <w:r>
        <w:rPr>
          <w:noProof/>
          <w:webHidden/>
        </w:rPr>
        <w:fldChar w:fldCharType="separate"/>
      </w:r>
      <w:r w:rsidR="00FA4D5E">
        <w:rPr>
          <w:noProof/>
          <w:webHidden/>
        </w:rPr>
        <w:t>30</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15</w:t>
      </w:r>
      <w:r>
        <w:rPr>
          <w:rFonts w:eastAsiaTheme="minorEastAsia"/>
          <w:b w:val="0"/>
          <w:noProof/>
          <w:lang w:eastAsia="en-GB"/>
        </w:rPr>
        <w:tab/>
      </w:r>
      <w:r>
        <w:rPr>
          <w:noProof/>
        </w:rPr>
        <w:t xml:space="preserve">Screenshot of the </w:t>
      </w:r>
      <w:r w:rsidRPr="00371170">
        <w:rPr>
          <w:i/>
          <w:noProof/>
        </w:rPr>
        <w:t>I_Plant_Assumptions</w:t>
      </w:r>
      <w:r>
        <w:rPr>
          <w:noProof/>
        </w:rPr>
        <w:t xml:space="preserve"> sheet</w:t>
      </w:r>
      <w:r>
        <w:rPr>
          <w:noProof/>
          <w:webHidden/>
        </w:rPr>
        <w:tab/>
      </w:r>
      <w:r>
        <w:rPr>
          <w:noProof/>
          <w:webHidden/>
        </w:rPr>
        <w:fldChar w:fldCharType="begin"/>
      </w:r>
      <w:r>
        <w:rPr>
          <w:noProof/>
          <w:webHidden/>
        </w:rPr>
        <w:instrText xml:space="preserve"> PAGEREF _Toc488225127 \h </w:instrText>
      </w:r>
      <w:r>
        <w:rPr>
          <w:noProof/>
          <w:webHidden/>
        </w:rPr>
      </w:r>
      <w:r>
        <w:rPr>
          <w:noProof/>
          <w:webHidden/>
        </w:rPr>
        <w:fldChar w:fldCharType="separate"/>
      </w:r>
      <w:r w:rsidR="00FA4D5E">
        <w:rPr>
          <w:noProof/>
          <w:webHidden/>
        </w:rPr>
        <w:t>32</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16</w:t>
      </w:r>
      <w:r>
        <w:rPr>
          <w:rFonts w:eastAsiaTheme="minorEastAsia"/>
          <w:b w:val="0"/>
          <w:noProof/>
          <w:lang w:eastAsia="en-GB"/>
        </w:rPr>
        <w:tab/>
      </w:r>
      <w:r>
        <w:rPr>
          <w:noProof/>
        </w:rPr>
        <w:t xml:space="preserve">Screenshot of the </w:t>
      </w:r>
      <w:r w:rsidRPr="00371170">
        <w:rPr>
          <w:i/>
          <w:noProof/>
        </w:rPr>
        <w:t>C_SRMC</w:t>
      </w:r>
      <w:r>
        <w:rPr>
          <w:noProof/>
        </w:rPr>
        <w:t xml:space="preserve"> sheet</w:t>
      </w:r>
      <w:r>
        <w:rPr>
          <w:noProof/>
          <w:webHidden/>
        </w:rPr>
        <w:tab/>
      </w:r>
      <w:r>
        <w:rPr>
          <w:noProof/>
          <w:webHidden/>
        </w:rPr>
        <w:fldChar w:fldCharType="begin"/>
      </w:r>
      <w:r>
        <w:rPr>
          <w:noProof/>
          <w:webHidden/>
        </w:rPr>
        <w:instrText xml:space="preserve"> PAGEREF _Toc488225128 \h </w:instrText>
      </w:r>
      <w:r>
        <w:rPr>
          <w:noProof/>
          <w:webHidden/>
        </w:rPr>
      </w:r>
      <w:r>
        <w:rPr>
          <w:noProof/>
          <w:webHidden/>
        </w:rPr>
        <w:fldChar w:fldCharType="separate"/>
      </w:r>
      <w:r w:rsidR="00FA4D5E">
        <w:rPr>
          <w:noProof/>
          <w:webHidden/>
        </w:rPr>
        <w:t>33</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17</w:t>
      </w:r>
      <w:r>
        <w:rPr>
          <w:rFonts w:eastAsiaTheme="minorEastAsia"/>
          <w:b w:val="0"/>
          <w:noProof/>
          <w:lang w:eastAsia="en-GB"/>
        </w:rPr>
        <w:tab/>
      </w:r>
      <w:r>
        <w:rPr>
          <w:noProof/>
        </w:rPr>
        <w:t xml:space="preserve">Screenshot of the </w:t>
      </w:r>
      <w:r w:rsidRPr="00371170">
        <w:rPr>
          <w:i/>
          <w:noProof/>
        </w:rPr>
        <w:t>I_NWE_Capacity</w:t>
      </w:r>
      <w:r>
        <w:rPr>
          <w:noProof/>
        </w:rPr>
        <w:t xml:space="preserve"> sheet</w:t>
      </w:r>
      <w:r>
        <w:rPr>
          <w:noProof/>
          <w:webHidden/>
        </w:rPr>
        <w:tab/>
      </w:r>
      <w:r>
        <w:rPr>
          <w:noProof/>
          <w:webHidden/>
        </w:rPr>
        <w:fldChar w:fldCharType="begin"/>
      </w:r>
      <w:r>
        <w:rPr>
          <w:noProof/>
          <w:webHidden/>
        </w:rPr>
        <w:instrText xml:space="preserve"> PAGEREF _Toc488225129 \h </w:instrText>
      </w:r>
      <w:r>
        <w:rPr>
          <w:noProof/>
          <w:webHidden/>
        </w:rPr>
      </w:r>
      <w:r>
        <w:rPr>
          <w:noProof/>
          <w:webHidden/>
        </w:rPr>
        <w:fldChar w:fldCharType="separate"/>
      </w:r>
      <w:r w:rsidR="00FA4D5E">
        <w:rPr>
          <w:noProof/>
          <w:webHidden/>
        </w:rPr>
        <w:t>34</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18</w:t>
      </w:r>
      <w:r>
        <w:rPr>
          <w:rFonts w:eastAsiaTheme="minorEastAsia"/>
          <w:b w:val="0"/>
          <w:noProof/>
          <w:lang w:eastAsia="en-GB"/>
        </w:rPr>
        <w:tab/>
      </w:r>
      <w:r>
        <w:rPr>
          <w:noProof/>
        </w:rPr>
        <w:t xml:space="preserve">Screenshot of the </w:t>
      </w:r>
      <w:r w:rsidRPr="00371170">
        <w:rPr>
          <w:i/>
          <w:noProof/>
        </w:rPr>
        <w:t>I_GB_Capacity_GG</w:t>
      </w:r>
      <w:r>
        <w:rPr>
          <w:noProof/>
        </w:rPr>
        <w:t xml:space="preserve"> sheet</w:t>
      </w:r>
      <w:r>
        <w:rPr>
          <w:noProof/>
          <w:webHidden/>
        </w:rPr>
        <w:tab/>
      </w:r>
      <w:r>
        <w:rPr>
          <w:noProof/>
          <w:webHidden/>
        </w:rPr>
        <w:fldChar w:fldCharType="begin"/>
      </w:r>
      <w:r>
        <w:rPr>
          <w:noProof/>
          <w:webHidden/>
        </w:rPr>
        <w:instrText xml:space="preserve"> PAGEREF _Toc488225130 \h </w:instrText>
      </w:r>
      <w:r>
        <w:rPr>
          <w:noProof/>
          <w:webHidden/>
        </w:rPr>
      </w:r>
      <w:r>
        <w:rPr>
          <w:noProof/>
          <w:webHidden/>
        </w:rPr>
        <w:fldChar w:fldCharType="separate"/>
      </w:r>
      <w:r w:rsidR="00FA4D5E">
        <w:rPr>
          <w:noProof/>
          <w:webHidden/>
        </w:rPr>
        <w:t>35</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19</w:t>
      </w:r>
      <w:r>
        <w:rPr>
          <w:rFonts w:eastAsiaTheme="minorEastAsia"/>
          <w:b w:val="0"/>
          <w:noProof/>
          <w:lang w:eastAsia="en-GB"/>
        </w:rPr>
        <w:tab/>
      </w:r>
      <w:r>
        <w:rPr>
          <w:noProof/>
        </w:rPr>
        <w:t xml:space="preserve">Screenshot of the </w:t>
      </w:r>
      <w:r w:rsidRPr="00371170">
        <w:rPr>
          <w:i/>
          <w:noProof/>
        </w:rPr>
        <w:t>I_GB_Capacities</w:t>
      </w:r>
      <w:r>
        <w:rPr>
          <w:noProof/>
        </w:rPr>
        <w:t xml:space="preserve"> sheet</w:t>
      </w:r>
      <w:r>
        <w:rPr>
          <w:noProof/>
          <w:webHidden/>
        </w:rPr>
        <w:tab/>
      </w:r>
      <w:r>
        <w:rPr>
          <w:noProof/>
          <w:webHidden/>
        </w:rPr>
        <w:fldChar w:fldCharType="begin"/>
      </w:r>
      <w:r>
        <w:rPr>
          <w:noProof/>
          <w:webHidden/>
        </w:rPr>
        <w:instrText xml:space="preserve"> PAGEREF _Toc488225131 \h </w:instrText>
      </w:r>
      <w:r>
        <w:rPr>
          <w:noProof/>
          <w:webHidden/>
        </w:rPr>
      </w:r>
      <w:r>
        <w:rPr>
          <w:noProof/>
          <w:webHidden/>
        </w:rPr>
        <w:fldChar w:fldCharType="separate"/>
      </w:r>
      <w:r w:rsidR="00FA4D5E">
        <w:rPr>
          <w:noProof/>
          <w:webHidden/>
        </w:rPr>
        <w:t>35</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20</w:t>
      </w:r>
      <w:r>
        <w:rPr>
          <w:rFonts w:eastAsiaTheme="minorEastAsia"/>
          <w:b w:val="0"/>
          <w:noProof/>
          <w:lang w:eastAsia="en-GB"/>
        </w:rPr>
        <w:tab/>
      </w:r>
      <w:r>
        <w:rPr>
          <w:noProof/>
        </w:rPr>
        <w:t xml:space="preserve">Screenshot of the </w:t>
      </w:r>
      <w:r w:rsidRPr="00371170">
        <w:rPr>
          <w:i/>
          <w:noProof/>
        </w:rPr>
        <w:t>I_GB_Capacity_check</w:t>
      </w:r>
      <w:r>
        <w:rPr>
          <w:noProof/>
        </w:rPr>
        <w:t xml:space="preserve"> sheet</w:t>
      </w:r>
      <w:r>
        <w:rPr>
          <w:noProof/>
          <w:webHidden/>
        </w:rPr>
        <w:tab/>
      </w:r>
      <w:r>
        <w:rPr>
          <w:noProof/>
          <w:webHidden/>
        </w:rPr>
        <w:fldChar w:fldCharType="begin"/>
      </w:r>
      <w:r>
        <w:rPr>
          <w:noProof/>
          <w:webHidden/>
        </w:rPr>
        <w:instrText xml:space="preserve"> PAGEREF _Toc488225132 \h </w:instrText>
      </w:r>
      <w:r>
        <w:rPr>
          <w:noProof/>
          <w:webHidden/>
        </w:rPr>
      </w:r>
      <w:r>
        <w:rPr>
          <w:noProof/>
          <w:webHidden/>
        </w:rPr>
        <w:fldChar w:fldCharType="separate"/>
      </w:r>
      <w:r w:rsidR="00FA4D5E">
        <w:rPr>
          <w:noProof/>
          <w:webHidden/>
        </w:rPr>
        <w:t>36</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21</w:t>
      </w:r>
      <w:r>
        <w:rPr>
          <w:rFonts w:eastAsiaTheme="minorEastAsia"/>
          <w:b w:val="0"/>
          <w:noProof/>
          <w:lang w:eastAsia="en-GB"/>
        </w:rPr>
        <w:tab/>
      </w:r>
      <w:r>
        <w:rPr>
          <w:noProof/>
        </w:rPr>
        <w:t xml:space="preserve">Screenshot of the </w:t>
      </w:r>
      <w:r w:rsidRPr="00371170">
        <w:rPr>
          <w:i/>
          <w:noProof/>
        </w:rPr>
        <w:t>I_GB_Bid_Offer</w:t>
      </w:r>
      <w:r>
        <w:rPr>
          <w:noProof/>
        </w:rPr>
        <w:t xml:space="preserve"> sheet</w:t>
      </w:r>
      <w:r>
        <w:rPr>
          <w:noProof/>
          <w:webHidden/>
        </w:rPr>
        <w:tab/>
      </w:r>
      <w:r>
        <w:rPr>
          <w:noProof/>
          <w:webHidden/>
        </w:rPr>
        <w:fldChar w:fldCharType="begin"/>
      </w:r>
      <w:r>
        <w:rPr>
          <w:noProof/>
          <w:webHidden/>
        </w:rPr>
        <w:instrText xml:space="preserve"> PAGEREF _Toc488225133 \h </w:instrText>
      </w:r>
      <w:r>
        <w:rPr>
          <w:noProof/>
          <w:webHidden/>
        </w:rPr>
      </w:r>
      <w:r>
        <w:rPr>
          <w:noProof/>
          <w:webHidden/>
        </w:rPr>
        <w:fldChar w:fldCharType="separate"/>
      </w:r>
      <w:r w:rsidR="00FA4D5E">
        <w:rPr>
          <w:noProof/>
          <w:webHidden/>
        </w:rPr>
        <w:t>37</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22</w:t>
      </w:r>
      <w:r>
        <w:rPr>
          <w:rFonts w:eastAsiaTheme="minorEastAsia"/>
          <w:b w:val="0"/>
          <w:noProof/>
          <w:lang w:eastAsia="en-GB"/>
        </w:rPr>
        <w:tab/>
      </w:r>
      <w:r>
        <w:rPr>
          <w:noProof/>
        </w:rPr>
        <w:t xml:space="preserve">Screenshot of the </w:t>
      </w:r>
      <w:r w:rsidRPr="00371170">
        <w:rPr>
          <w:i/>
          <w:noProof/>
        </w:rPr>
        <w:t>C_BidOffer</w:t>
      </w:r>
      <w:r>
        <w:rPr>
          <w:noProof/>
        </w:rPr>
        <w:t xml:space="preserve"> sheet</w:t>
      </w:r>
      <w:r>
        <w:rPr>
          <w:noProof/>
          <w:webHidden/>
        </w:rPr>
        <w:tab/>
      </w:r>
      <w:r>
        <w:rPr>
          <w:noProof/>
          <w:webHidden/>
        </w:rPr>
        <w:fldChar w:fldCharType="begin"/>
      </w:r>
      <w:r>
        <w:rPr>
          <w:noProof/>
          <w:webHidden/>
        </w:rPr>
        <w:instrText xml:space="preserve"> PAGEREF _Toc488225134 \h </w:instrText>
      </w:r>
      <w:r>
        <w:rPr>
          <w:noProof/>
          <w:webHidden/>
        </w:rPr>
      </w:r>
      <w:r>
        <w:rPr>
          <w:noProof/>
          <w:webHidden/>
        </w:rPr>
        <w:fldChar w:fldCharType="separate"/>
      </w:r>
      <w:r w:rsidR="00FA4D5E">
        <w:rPr>
          <w:noProof/>
          <w:webHidden/>
        </w:rPr>
        <w:t>38</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23</w:t>
      </w:r>
      <w:r>
        <w:rPr>
          <w:rFonts w:eastAsiaTheme="minorEastAsia"/>
          <w:b w:val="0"/>
          <w:noProof/>
          <w:lang w:eastAsia="en-GB"/>
        </w:rPr>
        <w:tab/>
      </w:r>
      <w:r>
        <w:rPr>
          <w:noProof/>
        </w:rPr>
        <w:t xml:space="preserve">Screenshot of </w:t>
      </w:r>
      <w:r w:rsidRPr="00371170">
        <w:rPr>
          <w:i/>
          <w:noProof/>
        </w:rPr>
        <w:t>I_Randoms</w:t>
      </w:r>
      <w:r>
        <w:rPr>
          <w:noProof/>
        </w:rPr>
        <w:t xml:space="preserve"> sheet</w:t>
      </w:r>
      <w:r>
        <w:rPr>
          <w:noProof/>
          <w:webHidden/>
        </w:rPr>
        <w:tab/>
      </w:r>
      <w:r>
        <w:rPr>
          <w:noProof/>
          <w:webHidden/>
        </w:rPr>
        <w:fldChar w:fldCharType="begin"/>
      </w:r>
      <w:r>
        <w:rPr>
          <w:noProof/>
          <w:webHidden/>
        </w:rPr>
        <w:instrText xml:space="preserve"> PAGEREF _Toc488225135 \h </w:instrText>
      </w:r>
      <w:r>
        <w:rPr>
          <w:noProof/>
          <w:webHidden/>
        </w:rPr>
      </w:r>
      <w:r>
        <w:rPr>
          <w:noProof/>
          <w:webHidden/>
        </w:rPr>
        <w:fldChar w:fldCharType="separate"/>
      </w:r>
      <w:r w:rsidR="00FA4D5E">
        <w:rPr>
          <w:noProof/>
          <w:webHidden/>
        </w:rPr>
        <w:t>39</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24</w:t>
      </w:r>
      <w:r>
        <w:rPr>
          <w:rFonts w:eastAsiaTheme="minorEastAsia"/>
          <w:b w:val="0"/>
          <w:noProof/>
          <w:lang w:eastAsia="en-GB"/>
        </w:rPr>
        <w:tab/>
      </w:r>
      <w:r>
        <w:rPr>
          <w:noProof/>
        </w:rPr>
        <w:t xml:space="preserve">Screenshot of </w:t>
      </w:r>
      <w:r w:rsidRPr="00371170">
        <w:rPr>
          <w:i/>
          <w:noProof/>
        </w:rPr>
        <w:t>I_Wind</w:t>
      </w:r>
      <w:r>
        <w:rPr>
          <w:noProof/>
        </w:rPr>
        <w:t xml:space="preserve"> sheet</w:t>
      </w:r>
      <w:r>
        <w:rPr>
          <w:noProof/>
          <w:webHidden/>
        </w:rPr>
        <w:tab/>
      </w:r>
      <w:r>
        <w:rPr>
          <w:noProof/>
          <w:webHidden/>
        </w:rPr>
        <w:fldChar w:fldCharType="begin"/>
      </w:r>
      <w:r>
        <w:rPr>
          <w:noProof/>
          <w:webHidden/>
        </w:rPr>
        <w:instrText xml:space="preserve"> PAGEREF _Toc488225136 \h </w:instrText>
      </w:r>
      <w:r>
        <w:rPr>
          <w:noProof/>
          <w:webHidden/>
        </w:rPr>
      </w:r>
      <w:r>
        <w:rPr>
          <w:noProof/>
          <w:webHidden/>
        </w:rPr>
        <w:fldChar w:fldCharType="separate"/>
      </w:r>
      <w:r w:rsidR="00FA4D5E">
        <w:rPr>
          <w:noProof/>
          <w:webHidden/>
        </w:rPr>
        <w:t>40</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25</w:t>
      </w:r>
      <w:r>
        <w:rPr>
          <w:rFonts w:eastAsiaTheme="minorEastAsia"/>
          <w:b w:val="0"/>
          <w:noProof/>
          <w:lang w:eastAsia="en-GB"/>
        </w:rPr>
        <w:tab/>
      </w:r>
      <w:r>
        <w:rPr>
          <w:noProof/>
        </w:rPr>
        <w:t xml:space="preserve">Screenshot of </w:t>
      </w:r>
      <w:r w:rsidRPr="00371170">
        <w:rPr>
          <w:i/>
          <w:noProof/>
        </w:rPr>
        <w:t>I_Solar</w:t>
      </w:r>
      <w:r>
        <w:rPr>
          <w:noProof/>
        </w:rPr>
        <w:t xml:space="preserve"> sheet</w:t>
      </w:r>
      <w:r>
        <w:rPr>
          <w:noProof/>
          <w:webHidden/>
        </w:rPr>
        <w:tab/>
      </w:r>
      <w:r>
        <w:rPr>
          <w:noProof/>
          <w:webHidden/>
        </w:rPr>
        <w:fldChar w:fldCharType="begin"/>
      </w:r>
      <w:r>
        <w:rPr>
          <w:noProof/>
          <w:webHidden/>
        </w:rPr>
        <w:instrText xml:space="preserve"> PAGEREF _Toc488225137 \h </w:instrText>
      </w:r>
      <w:r>
        <w:rPr>
          <w:noProof/>
          <w:webHidden/>
        </w:rPr>
      </w:r>
      <w:r>
        <w:rPr>
          <w:noProof/>
          <w:webHidden/>
        </w:rPr>
        <w:fldChar w:fldCharType="separate"/>
      </w:r>
      <w:r w:rsidR="00FA4D5E">
        <w:rPr>
          <w:noProof/>
          <w:webHidden/>
        </w:rPr>
        <w:t>41</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26</w:t>
      </w:r>
      <w:r>
        <w:rPr>
          <w:rFonts w:eastAsiaTheme="minorEastAsia"/>
          <w:b w:val="0"/>
          <w:noProof/>
          <w:lang w:eastAsia="en-GB"/>
        </w:rPr>
        <w:tab/>
      </w:r>
      <w:r>
        <w:rPr>
          <w:noProof/>
        </w:rPr>
        <w:t xml:space="preserve">Screenshot of </w:t>
      </w:r>
      <w:r w:rsidRPr="00371170">
        <w:rPr>
          <w:i/>
          <w:noProof/>
        </w:rPr>
        <w:t>I_Network_Static</w:t>
      </w:r>
      <w:r>
        <w:rPr>
          <w:noProof/>
        </w:rPr>
        <w:t xml:space="preserve"> sheet</w:t>
      </w:r>
      <w:r>
        <w:rPr>
          <w:noProof/>
          <w:webHidden/>
        </w:rPr>
        <w:tab/>
      </w:r>
      <w:r>
        <w:rPr>
          <w:noProof/>
          <w:webHidden/>
        </w:rPr>
        <w:fldChar w:fldCharType="begin"/>
      </w:r>
      <w:r>
        <w:rPr>
          <w:noProof/>
          <w:webHidden/>
        </w:rPr>
        <w:instrText xml:space="preserve"> PAGEREF _Toc488225138 \h </w:instrText>
      </w:r>
      <w:r>
        <w:rPr>
          <w:noProof/>
          <w:webHidden/>
        </w:rPr>
      </w:r>
      <w:r>
        <w:rPr>
          <w:noProof/>
          <w:webHidden/>
        </w:rPr>
        <w:fldChar w:fldCharType="separate"/>
      </w:r>
      <w:r w:rsidR="00FA4D5E">
        <w:rPr>
          <w:noProof/>
          <w:webHidden/>
        </w:rPr>
        <w:t>42</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27</w:t>
      </w:r>
      <w:r>
        <w:rPr>
          <w:rFonts w:eastAsiaTheme="minorEastAsia"/>
          <w:b w:val="0"/>
          <w:noProof/>
          <w:lang w:eastAsia="en-GB"/>
        </w:rPr>
        <w:tab/>
      </w:r>
      <w:r>
        <w:rPr>
          <w:noProof/>
        </w:rPr>
        <w:t xml:space="preserve">Screenshot of </w:t>
      </w:r>
      <w:r w:rsidRPr="00371170">
        <w:rPr>
          <w:i/>
          <w:noProof/>
        </w:rPr>
        <w:t>I_Network_Capabilities</w:t>
      </w:r>
      <w:r>
        <w:rPr>
          <w:noProof/>
        </w:rPr>
        <w:t xml:space="preserve"> sheet</w:t>
      </w:r>
      <w:r>
        <w:rPr>
          <w:noProof/>
          <w:webHidden/>
        </w:rPr>
        <w:tab/>
      </w:r>
      <w:r>
        <w:rPr>
          <w:noProof/>
          <w:webHidden/>
        </w:rPr>
        <w:fldChar w:fldCharType="begin"/>
      </w:r>
      <w:r>
        <w:rPr>
          <w:noProof/>
          <w:webHidden/>
        </w:rPr>
        <w:instrText xml:space="preserve"> PAGEREF _Toc488225139 \h </w:instrText>
      </w:r>
      <w:r>
        <w:rPr>
          <w:noProof/>
          <w:webHidden/>
        </w:rPr>
      </w:r>
      <w:r>
        <w:rPr>
          <w:noProof/>
          <w:webHidden/>
        </w:rPr>
        <w:fldChar w:fldCharType="separate"/>
      </w:r>
      <w:r w:rsidR="00FA4D5E">
        <w:rPr>
          <w:noProof/>
          <w:webHidden/>
        </w:rPr>
        <w:t>44</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28</w:t>
      </w:r>
      <w:r>
        <w:rPr>
          <w:rFonts w:eastAsiaTheme="minorEastAsia"/>
          <w:b w:val="0"/>
          <w:noProof/>
          <w:lang w:eastAsia="en-GB"/>
        </w:rPr>
        <w:tab/>
      </w:r>
      <w:r>
        <w:rPr>
          <w:noProof/>
        </w:rPr>
        <w:t xml:space="preserve">Screenshot of </w:t>
      </w:r>
      <w:r w:rsidRPr="00371170">
        <w:rPr>
          <w:i/>
          <w:noProof/>
        </w:rPr>
        <w:t>I_Network_Outages</w:t>
      </w:r>
      <w:r>
        <w:rPr>
          <w:noProof/>
        </w:rPr>
        <w:t xml:space="preserve"> sheet</w:t>
      </w:r>
      <w:r>
        <w:rPr>
          <w:noProof/>
          <w:webHidden/>
        </w:rPr>
        <w:tab/>
      </w:r>
      <w:r>
        <w:rPr>
          <w:noProof/>
          <w:webHidden/>
        </w:rPr>
        <w:fldChar w:fldCharType="begin"/>
      </w:r>
      <w:r>
        <w:rPr>
          <w:noProof/>
          <w:webHidden/>
        </w:rPr>
        <w:instrText xml:space="preserve"> PAGEREF _Toc488225140 \h </w:instrText>
      </w:r>
      <w:r>
        <w:rPr>
          <w:noProof/>
          <w:webHidden/>
        </w:rPr>
      </w:r>
      <w:r>
        <w:rPr>
          <w:noProof/>
          <w:webHidden/>
        </w:rPr>
        <w:fldChar w:fldCharType="separate"/>
      </w:r>
      <w:r w:rsidR="00FA4D5E">
        <w:rPr>
          <w:noProof/>
          <w:webHidden/>
        </w:rPr>
        <w:t>47</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lastRenderedPageBreak/>
        <w:t>Figure 29</w:t>
      </w:r>
      <w:r>
        <w:rPr>
          <w:rFonts w:eastAsiaTheme="minorEastAsia"/>
          <w:b w:val="0"/>
          <w:noProof/>
          <w:lang w:eastAsia="en-GB"/>
        </w:rPr>
        <w:tab/>
      </w:r>
      <w:r>
        <w:rPr>
          <w:noProof/>
        </w:rPr>
        <w:t xml:space="preserve">Screenshot of </w:t>
      </w:r>
      <w:r w:rsidRPr="00371170">
        <w:rPr>
          <w:i/>
          <w:noProof/>
        </w:rPr>
        <w:t>Optimiser_Network</w:t>
      </w:r>
      <w:r>
        <w:rPr>
          <w:noProof/>
        </w:rPr>
        <w:t xml:space="preserve"> sheet</w:t>
      </w:r>
      <w:r>
        <w:rPr>
          <w:noProof/>
          <w:webHidden/>
        </w:rPr>
        <w:tab/>
      </w:r>
      <w:r>
        <w:rPr>
          <w:noProof/>
          <w:webHidden/>
        </w:rPr>
        <w:fldChar w:fldCharType="begin"/>
      </w:r>
      <w:r>
        <w:rPr>
          <w:noProof/>
          <w:webHidden/>
        </w:rPr>
        <w:instrText xml:space="preserve"> PAGEREF _Toc488225141 \h </w:instrText>
      </w:r>
      <w:r>
        <w:rPr>
          <w:noProof/>
          <w:webHidden/>
        </w:rPr>
      </w:r>
      <w:r>
        <w:rPr>
          <w:noProof/>
          <w:webHidden/>
        </w:rPr>
        <w:fldChar w:fldCharType="separate"/>
      </w:r>
      <w:r w:rsidR="00FA4D5E">
        <w:rPr>
          <w:noProof/>
          <w:webHidden/>
        </w:rPr>
        <w:t>47</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30</w:t>
      </w:r>
      <w:r>
        <w:rPr>
          <w:rFonts w:eastAsiaTheme="minorEastAsia"/>
          <w:b w:val="0"/>
          <w:noProof/>
          <w:lang w:eastAsia="en-GB"/>
        </w:rPr>
        <w:tab/>
      </w:r>
      <w:r>
        <w:rPr>
          <w:noProof/>
        </w:rPr>
        <w:t xml:space="preserve">Screenshot of </w:t>
      </w:r>
      <w:r w:rsidRPr="00371170">
        <w:rPr>
          <w:i/>
          <w:noProof/>
        </w:rPr>
        <w:t>I_Network_Links</w:t>
      </w:r>
      <w:r>
        <w:rPr>
          <w:noProof/>
        </w:rPr>
        <w:t xml:space="preserve"> sheet</w:t>
      </w:r>
      <w:r>
        <w:rPr>
          <w:noProof/>
          <w:webHidden/>
        </w:rPr>
        <w:tab/>
      </w:r>
      <w:r>
        <w:rPr>
          <w:noProof/>
          <w:webHidden/>
        </w:rPr>
        <w:fldChar w:fldCharType="begin"/>
      </w:r>
      <w:r>
        <w:rPr>
          <w:noProof/>
          <w:webHidden/>
        </w:rPr>
        <w:instrText xml:space="preserve"> PAGEREF _Toc488225142 \h </w:instrText>
      </w:r>
      <w:r>
        <w:rPr>
          <w:noProof/>
          <w:webHidden/>
        </w:rPr>
      </w:r>
      <w:r>
        <w:rPr>
          <w:noProof/>
          <w:webHidden/>
        </w:rPr>
        <w:fldChar w:fldCharType="separate"/>
      </w:r>
      <w:r w:rsidR="00FA4D5E">
        <w:rPr>
          <w:noProof/>
          <w:webHidden/>
        </w:rPr>
        <w:t>48</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31</w:t>
      </w:r>
      <w:r>
        <w:rPr>
          <w:rFonts w:eastAsiaTheme="minorEastAsia"/>
          <w:b w:val="0"/>
          <w:noProof/>
          <w:lang w:eastAsia="en-GB"/>
        </w:rPr>
        <w:tab/>
      </w:r>
      <w:r>
        <w:rPr>
          <w:noProof/>
        </w:rPr>
        <w:t xml:space="preserve">Screenshot of </w:t>
      </w:r>
      <w:r w:rsidRPr="00371170">
        <w:rPr>
          <w:i/>
          <w:noProof/>
        </w:rPr>
        <w:t>Optimiser_Network</w:t>
      </w:r>
      <w:r>
        <w:rPr>
          <w:noProof/>
        </w:rPr>
        <w:t xml:space="preserve"> sheet</w:t>
      </w:r>
      <w:r>
        <w:rPr>
          <w:noProof/>
          <w:webHidden/>
        </w:rPr>
        <w:tab/>
      </w:r>
      <w:r>
        <w:rPr>
          <w:noProof/>
          <w:webHidden/>
        </w:rPr>
        <w:fldChar w:fldCharType="begin"/>
      </w:r>
      <w:r>
        <w:rPr>
          <w:noProof/>
          <w:webHidden/>
        </w:rPr>
        <w:instrText xml:space="preserve"> PAGEREF _Toc488225143 \h </w:instrText>
      </w:r>
      <w:r>
        <w:rPr>
          <w:noProof/>
          <w:webHidden/>
        </w:rPr>
      </w:r>
      <w:r>
        <w:rPr>
          <w:noProof/>
          <w:webHidden/>
        </w:rPr>
        <w:fldChar w:fldCharType="separate"/>
      </w:r>
      <w:r w:rsidR="00FA4D5E">
        <w:rPr>
          <w:noProof/>
          <w:webHidden/>
        </w:rPr>
        <w:t>49</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34</w:t>
      </w:r>
      <w:r>
        <w:rPr>
          <w:rFonts w:eastAsiaTheme="minorEastAsia"/>
          <w:b w:val="0"/>
          <w:noProof/>
          <w:lang w:eastAsia="en-GB"/>
        </w:rPr>
        <w:tab/>
      </w:r>
      <w:r>
        <w:rPr>
          <w:noProof/>
        </w:rPr>
        <w:t xml:space="preserve">Screenshot of the </w:t>
      </w:r>
      <w:r w:rsidRPr="00371170">
        <w:rPr>
          <w:i/>
          <w:noProof/>
        </w:rPr>
        <w:t>O_Period_System</w:t>
      </w:r>
      <w:r>
        <w:rPr>
          <w:noProof/>
        </w:rPr>
        <w:t xml:space="preserve"> sheet</w:t>
      </w:r>
      <w:r>
        <w:rPr>
          <w:noProof/>
          <w:webHidden/>
        </w:rPr>
        <w:tab/>
      </w:r>
      <w:r>
        <w:rPr>
          <w:noProof/>
          <w:webHidden/>
        </w:rPr>
        <w:fldChar w:fldCharType="begin"/>
      </w:r>
      <w:r>
        <w:rPr>
          <w:noProof/>
          <w:webHidden/>
        </w:rPr>
        <w:instrText xml:space="preserve"> PAGEREF _Toc488225144 \h </w:instrText>
      </w:r>
      <w:r>
        <w:rPr>
          <w:noProof/>
          <w:webHidden/>
        </w:rPr>
      </w:r>
      <w:r>
        <w:rPr>
          <w:noProof/>
          <w:webHidden/>
        </w:rPr>
        <w:fldChar w:fldCharType="separate"/>
      </w:r>
      <w:r w:rsidR="00FA4D5E">
        <w:rPr>
          <w:noProof/>
          <w:webHidden/>
        </w:rPr>
        <w:t>51</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35</w:t>
      </w:r>
      <w:r>
        <w:rPr>
          <w:rFonts w:eastAsiaTheme="minorEastAsia"/>
          <w:b w:val="0"/>
          <w:noProof/>
          <w:lang w:eastAsia="en-GB"/>
        </w:rPr>
        <w:tab/>
      </w:r>
      <w:r>
        <w:rPr>
          <w:noProof/>
        </w:rPr>
        <w:t xml:space="preserve">Screenshot of the </w:t>
      </w:r>
      <w:r w:rsidRPr="00371170">
        <w:rPr>
          <w:i/>
          <w:noProof/>
        </w:rPr>
        <w:t>O_Period_Network</w:t>
      </w:r>
      <w:r>
        <w:rPr>
          <w:noProof/>
        </w:rPr>
        <w:t xml:space="preserve"> sheet</w:t>
      </w:r>
      <w:r>
        <w:rPr>
          <w:noProof/>
          <w:webHidden/>
        </w:rPr>
        <w:tab/>
      </w:r>
      <w:r>
        <w:rPr>
          <w:noProof/>
          <w:webHidden/>
        </w:rPr>
        <w:fldChar w:fldCharType="begin"/>
      </w:r>
      <w:r>
        <w:rPr>
          <w:noProof/>
          <w:webHidden/>
        </w:rPr>
        <w:instrText xml:space="preserve"> PAGEREF _Toc488225145 \h </w:instrText>
      </w:r>
      <w:r>
        <w:rPr>
          <w:noProof/>
          <w:webHidden/>
        </w:rPr>
      </w:r>
      <w:r>
        <w:rPr>
          <w:noProof/>
          <w:webHidden/>
        </w:rPr>
        <w:fldChar w:fldCharType="separate"/>
      </w:r>
      <w:r w:rsidR="00FA4D5E">
        <w:rPr>
          <w:noProof/>
          <w:webHidden/>
        </w:rPr>
        <w:t>52</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36</w:t>
      </w:r>
      <w:r>
        <w:rPr>
          <w:rFonts w:eastAsiaTheme="minorEastAsia"/>
          <w:b w:val="0"/>
          <w:noProof/>
          <w:lang w:eastAsia="en-GB"/>
        </w:rPr>
        <w:tab/>
      </w:r>
      <w:r>
        <w:rPr>
          <w:noProof/>
        </w:rPr>
        <w:t xml:space="preserve">Screenshot of the </w:t>
      </w:r>
      <w:r w:rsidRPr="00371170">
        <w:rPr>
          <w:i/>
          <w:noProof/>
        </w:rPr>
        <w:t>O_Annual_System</w:t>
      </w:r>
      <w:r>
        <w:rPr>
          <w:noProof/>
        </w:rPr>
        <w:t xml:space="preserve"> sheet</w:t>
      </w:r>
      <w:r>
        <w:rPr>
          <w:noProof/>
          <w:webHidden/>
        </w:rPr>
        <w:tab/>
      </w:r>
      <w:r>
        <w:rPr>
          <w:noProof/>
          <w:webHidden/>
        </w:rPr>
        <w:fldChar w:fldCharType="begin"/>
      </w:r>
      <w:r>
        <w:rPr>
          <w:noProof/>
          <w:webHidden/>
        </w:rPr>
        <w:instrText xml:space="preserve"> PAGEREF _Toc488225146 \h </w:instrText>
      </w:r>
      <w:r>
        <w:rPr>
          <w:noProof/>
          <w:webHidden/>
        </w:rPr>
      </w:r>
      <w:r>
        <w:rPr>
          <w:noProof/>
          <w:webHidden/>
        </w:rPr>
        <w:fldChar w:fldCharType="separate"/>
      </w:r>
      <w:r w:rsidR="00FA4D5E">
        <w:rPr>
          <w:noProof/>
          <w:webHidden/>
        </w:rPr>
        <w:t>53</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37</w:t>
      </w:r>
      <w:r>
        <w:rPr>
          <w:rFonts w:eastAsiaTheme="minorEastAsia"/>
          <w:b w:val="0"/>
          <w:noProof/>
          <w:lang w:eastAsia="en-GB"/>
        </w:rPr>
        <w:tab/>
      </w:r>
      <w:r>
        <w:rPr>
          <w:noProof/>
        </w:rPr>
        <w:t xml:space="preserve">Screenshot of the </w:t>
      </w:r>
      <w:r w:rsidRPr="00371170">
        <w:rPr>
          <w:i/>
          <w:noProof/>
        </w:rPr>
        <w:t>O_Annual_Network</w:t>
      </w:r>
      <w:r>
        <w:rPr>
          <w:noProof/>
        </w:rPr>
        <w:t xml:space="preserve"> sheet</w:t>
      </w:r>
      <w:r>
        <w:rPr>
          <w:noProof/>
          <w:webHidden/>
        </w:rPr>
        <w:tab/>
      </w:r>
      <w:r>
        <w:rPr>
          <w:noProof/>
          <w:webHidden/>
        </w:rPr>
        <w:fldChar w:fldCharType="begin"/>
      </w:r>
      <w:r>
        <w:rPr>
          <w:noProof/>
          <w:webHidden/>
        </w:rPr>
        <w:instrText xml:space="preserve"> PAGEREF _Toc488225147 \h </w:instrText>
      </w:r>
      <w:r>
        <w:rPr>
          <w:noProof/>
          <w:webHidden/>
        </w:rPr>
      </w:r>
      <w:r>
        <w:rPr>
          <w:noProof/>
          <w:webHidden/>
        </w:rPr>
        <w:fldChar w:fldCharType="separate"/>
      </w:r>
      <w:r w:rsidR="00FA4D5E">
        <w:rPr>
          <w:noProof/>
          <w:webHidden/>
        </w:rPr>
        <w:t>53</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38</w:t>
      </w:r>
      <w:r>
        <w:rPr>
          <w:rFonts w:eastAsiaTheme="minorEastAsia"/>
          <w:b w:val="0"/>
          <w:noProof/>
          <w:lang w:eastAsia="en-GB"/>
        </w:rPr>
        <w:tab/>
      </w:r>
      <w:r>
        <w:rPr>
          <w:noProof/>
        </w:rPr>
        <w:t xml:space="preserve">Screenshot of the </w:t>
      </w:r>
      <w:r w:rsidRPr="00371170">
        <w:rPr>
          <w:i/>
          <w:noProof/>
        </w:rPr>
        <w:t>O_Annual Summation</w:t>
      </w:r>
      <w:r>
        <w:rPr>
          <w:noProof/>
        </w:rPr>
        <w:t xml:space="preserve"> sheet</w:t>
      </w:r>
      <w:r>
        <w:rPr>
          <w:noProof/>
          <w:webHidden/>
        </w:rPr>
        <w:tab/>
      </w:r>
      <w:r>
        <w:rPr>
          <w:noProof/>
          <w:webHidden/>
        </w:rPr>
        <w:fldChar w:fldCharType="begin"/>
      </w:r>
      <w:r>
        <w:rPr>
          <w:noProof/>
          <w:webHidden/>
        </w:rPr>
        <w:instrText xml:space="preserve"> PAGEREF _Toc488225148 \h </w:instrText>
      </w:r>
      <w:r>
        <w:rPr>
          <w:noProof/>
          <w:webHidden/>
        </w:rPr>
      </w:r>
      <w:r>
        <w:rPr>
          <w:noProof/>
          <w:webHidden/>
        </w:rPr>
        <w:fldChar w:fldCharType="separate"/>
      </w:r>
      <w:r w:rsidR="00FA4D5E">
        <w:rPr>
          <w:noProof/>
          <w:webHidden/>
        </w:rPr>
        <w:t>54</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39</w:t>
      </w:r>
      <w:r>
        <w:rPr>
          <w:rFonts w:eastAsiaTheme="minorEastAsia"/>
          <w:b w:val="0"/>
          <w:noProof/>
          <w:lang w:eastAsia="en-GB"/>
        </w:rPr>
        <w:tab/>
      </w:r>
      <w:r>
        <w:rPr>
          <w:noProof/>
        </w:rPr>
        <w:t xml:space="preserve">Screenshot of the </w:t>
      </w:r>
      <w:r w:rsidRPr="00371170">
        <w:rPr>
          <w:i/>
          <w:noProof/>
        </w:rPr>
        <w:t>O_Multi_Results_Template</w:t>
      </w:r>
      <w:r>
        <w:rPr>
          <w:noProof/>
        </w:rPr>
        <w:t xml:space="preserve"> sheet</w:t>
      </w:r>
      <w:r>
        <w:rPr>
          <w:noProof/>
          <w:webHidden/>
        </w:rPr>
        <w:tab/>
      </w:r>
      <w:r>
        <w:rPr>
          <w:noProof/>
          <w:webHidden/>
        </w:rPr>
        <w:fldChar w:fldCharType="begin"/>
      </w:r>
      <w:r>
        <w:rPr>
          <w:noProof/>
          <w:webHidden/>
        </w:rPr>
        <w:instrText xml:space="preserve"> PAGEREF _Toc488225149 \h </w:instrText>
      </w:r>
      <w:r>
        <w:rPr>
          <w:noProof/>
          <w:webHidden/>
        </w:rPr>
      </w:r>
      <w:r>
        <w:rPr>
          <w:noProof/>
          <w:webHidden/>
        </w:rPr>
        <w:fldChar w:fldCharType="separate"/>
      </w:r>
      <w:r w:rsidR="00FA4D5E">
        <w:rPr>
          <w:noProof/>
          <w:webHidden/>
        </w:rPr>
        <w:t>55</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40</w:t>
      </w:r>
      <w:r>
        <w:rPr>
          <w:rFonts w:eastAsiaTheme="minorEastAsia"/>
          <w:b w:val="0"/>
          <w:noProof/>
          <w:lang w:eastAsia="en-GB"/>
        </w:rPr>
        <w:tab/>
      </w:r>
      <w:r>
        <w:rPr>
          <w:noProof/>
        </w:rPr>
        <w:t xml:space="preserve">Screenshot of the </w:t>
      </w:r>
      <w:r w:rsidRPr="00371170">
        <w:rPr>
          <w:i/>
          <w:noProof/>
        </w:rPr>
        <w:t>O_Multi_Summary</w:t>
      </w:r>
      <w:r>
        <w:rPr>
          <w:noProof/>
        </w:rPr>
        <w:t xml:space="preserve"> sheet</w:t>
      </w:r>
      <w:r>
        <w:rPr>
          <w:noProof/>
          <w:webHidden/>
        </w:rPr>
        <w:tab/>
      </w:r>
      <w:r>
        <w:rPr>
          <w:noProof/>
          <w:webHidden/>
        </w:rPr>
        <w:fldChar w:fldCharType="begin"/>
      </w:r>
      <w:r>
        <w:rPr>
          <w:noProof/>
          <w:webHidden/>
        </w:rPr>
        <w:instrText xml:space="preserve"> PAGEREF _Toc488225150 \h </w:instrText>
      </w:r>
      <w:r>
        <w:rPr>
          <w:noProof/>
          <w:webHidden/>
        </w:rPr>
      </w:r>
      <w:r>
        <w:rPr>
          <w:noProof/>
          <w:webHidden/>
        </w:rPr>
        <w:fldChar w:fldCharType="separate"/>
      </w:r>
      <w:r w:rsidR="00FA4D5E">
        <w:rPr>
          <w:noProof/>
          <w:webHidden/>
        </w:rPr>
        <w:t>55</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41</w:t>
      </w:r>
      <w:r>
        <w:rPr>
          <w:rFonts w:eastAsiaTheme="minorEastAsia"/>
          <w:b w:val="0"/>
          <w:noProof/>
          <w:lang w:eastAsia="en-GB"/>
        </w:rPr>
        <w:tab/>
      </w:r>
      <w:r>
        <w:rPr>
          <w:noProof/>
        </w:rPr>
        <w:t xml:space="preserve">Screenshot of the </w:t>
      </w:r>
      <w:r w:rsidRPr="00371170">
        <w:rPr>
          <w:i/>
          <w:noProof/>
        </w:rPr>
        <w:t>O_Multi_Detail</w:t>
      </w:r>
      <w:r>
        <w:rPr>
          <w:noProof/>
        </w:rPr>
        <w:t xml:space="preserve"> sheet</w:t>
      </w:r>
      <w:r>
        <w:rPr>
          <w:noProof/>
          <w:webHidden/>
        </w:rPr>
        <w:tab/>
      </w:r>
      <w:r>
        <w:rPr>
          <w:noProof/>
          <w:webHidden/>
        </w:rPr>
        <w:fldChar w:fldCharType="begin"/>
      </w:r>
      <w:r>
        <w:rPr>
          <w:noProof/>
          <w:webHidden/>
        </w:rPr>
        <w:instrText xml:space="preserve"> PAGEREF _Toc488225151 \h </w:instrText>
      </w:r>
      <w:r>
        <w:rPr>
          <w:noProof/>
          <w:webHidden/>
        </w:rPr>
      </w:r>
      <w:r>
        <w:rPr>
          <w:noProof/>
          <w:webHidden/>
        </w:rPr>
        <w:fldChar w:fldCharType="separate"/>
      </w:r>
      <w:r w:rsidR="00FA4D5E">
        <w:rPr>
          <w:noProof/>
          <w:webHidden/>
        </w:rPr>
        <w:t>56</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42</w:t>
      </w:r>
      <w:r>
        <w:rPr>
          <w:rFonts w:eastAsiaTheme="minorEastAsia"/>
          <w:b w:val="0"/>
          <w:noProof/>
          <w:lang w:eastAsia="en-GB"/>
        </w:rPr>
        <w:tab/>
      </w:r>
      <w:r>
        <w:rPr>
          <w:noProof/>
        </w:rPr>
        <w:t>Map of North West European markets represented in ELSI</w:t>
      </w:r>
      <w:r>
        <w:rPr>
          <w:noProof/>
          <w:webHidden/>
        </w:rPr>
        <w:tab/>
      </w:r>
      <w:r>
        <w:rPr>
          <w:noProof/>
          <w:webHidden/>
        </w:rPr>
        <w:fldChar w:fldCharType="begin"/>
      </w:r>
      <w:r>
        <w:rPr>
          <w:noProof/>
          <w:webHidden/>
        </w:rPr>
        <w:instrText xml:space="preserve"> PAGEREF _Toc488225152 \h </w:instrText>
      </w:r>
      <w:r>
        <w:rPr>
          <w:noProof/>
          <w:webHidden/>
        </w:rPr>
      </w:r>
      <w:r>
        <w:rPr>
          <w:noProof/>
          <w:webHidden/>
        </w:rPr>
        <w:fldChar w:fldCharType="separate"/>
      </w:r>
      <w:r w:rsidR="00FA4D5E">
        <w:rPr>
          <w:noProof/>
          <w:webHidden/>
        </w:rPr>
        <w:t>65</w:t>
      </w:r>
      <w:r>
        <w:rPr>
          <w:noProof/>
          <w:webHidden/>
        </w:rPr>
        <w:fldChar w:fldCharType="end"/>
      </w:r>
    </w:p>
    <w:p w:rsidR="00881C3F" w:rsidRDefault="00881C3F">
      <w:pPr>
        <w:pStyle w:val="TableofFigures"/>
        <w:tabs>
          <w:tab w:val="left" w:pos="1100"/>
          <w:tab w:val="right" w:leader="dot" w:pos="9060"/>
        </w:tabs>
        <w:rPr>
          <w:rFonts w:eastAsiaTheme="minorEastAsia"/>
          <w:b w:val="0"/>
          <w:noProof/>
          <w:lang w:eastAsia="en-GB"/>
        </w:rPr>
      </w:pPr>
      <w:r>
        <w:rPr>
          <w:noProof/>
        </w:rPr>
        <w:t>Figure 43</w:t>
      </w:r>
      <w:r>
        <w:rPr>
          <w:rFonts w:eastAsiaTheme="minorEastAsia"/>
          <w:b w:val="0"/>
          <w:noProof/>
          <w:lang w:eastAsia="en-GB"/>
        </w:rPr>
        <w:tab/>
      </w:r>
      <w:r>
        <w:rPr>
          <w:noProof/>
        </w:rPr>
        <w:t>Map of the GB transmission system (ETYS 2016)</w:t>
      </w:r>
      <w:r>
        <w:rPr>
          <w:noProof/>
          <w:webHidden/>
        </w:rPr>
        <w:tab/>
      </w:r>
      <w:r>
        <w:rPr>
          <w:noProof/>
          <w:webHidden/>
        </w:rPr>
        <w:fldChar w:fldCharType="begin"/>
      </w:r>
      <w:r>
        <w:rPr>
          <w:noProof/>
          <w:webHidden/>
        </w:rPr>
        <w:instrText xml:space="preserve"> PAGEREF _Toc488225153 \h </w:instrText>
      </w:r>
      <w:r>
        <w:rPr>
          <w:noProof/>
          <w:webHidden/>
        </w:rPr>
      </w:r>
      <w:r>
        <w:rPr>
          <w:noProof/>
          <w:webHidden/>
        </w:rPr>
        <w:fldChar w:fldCharType="separate"/>
      </w:r>
      <w:r w:rsidR="00FA4D5E">
        <w:rPr>
          <w:noProof/>
          <w:webHidden/>
        </w:rPr>
        <w:t>66</w:t>
      </w:r>
      <w:r>
        <w:rPr>
          <w:noProof/>
          <w:webHidden/>
        </w:rPr>
        <w:fldChar w:fldCharType="end"/>
      </w:r>
    </w:p>
    <w:p w:rsidR="00A61349" w:rsidRDefault="00A61349" w:rsidP="00B84793">
      <w:pPr>
        <w:pStyle w:val="BTOCHeading"/>
        <w:rPr>
          <w:sz w:val="48"/>
          <w:szCs w:val="28"/>
        </w:rPr>
      </w:pPr>
      <w:r>
        <w:fldChar w:fldCharType="end"/>
      </w:r>
      <w:r>
        <w:br w:type="page"/>
      </w:r>
    </w:p>
    <w:p w:rsidR="00A61349" w:rsidRDefault="00A61349" w:rsidP="00A61349">
      <w:pPr>
        <w:pStyle w:val="Heading1"/>
        <w:numPr>
          <w:ilvl w:val="0"/>
          <w:numId w:val="1"/>
        </w:numPr>
        <w:ind w:left="992" w:hanging="992"/>
      </w:pPr>
      <w:bookmarkStart w:id="0" w:name="_Toc487747714"/>
      <w:bookmarkStart w:id="1" w:name="_Toc488225074"/>
      <w:r>
        <w:lastRenderedPageBreak/>
        <w:t>Introduction</w:t>
      </w:r>
      <w:bookmarkEnd w:id="0"/>
      <w:bookmarkEnd w:id="1"/>
    </w:p>
    <w:p w:rsidR="00A61349" w:rsidRDefault="00A61349" w:rsidP="00A61349">
      <w:r w:rsidRPr="00A924E9">
        <w:t>This User Guide is intended to provide the user with an overview of the Electricity Scenario Illustrator</w:t>
      </w:r>
      <w:r>
        <w:t xml:space="preserve"> (ELSI)</w:t>
      </w:r>
      <w:r w:rsidRPr="00A924E9">
        <w:t>. The aim is to aid the user in understanding the individual worksheets included within the model and explain the method by which individual components are calculated.</w:t>
      </w:r>
    </w:p>
    <w:p w:rsidR="00A61349" w:rsidRDefault="00A61349" w:rsidP="00A61349">
      <w:pPr>
        <w:pStyle w:val="Heading2"/>
        <w:numPr>
          <w:ilvl w:val="1"/>
          <w:numId w:val="1"/>
        </w:numPr>
        <w:ind w:left="992" w:hanging="992"/>
      </w:pPr>
      <w:bookmarkStart w:id="2" w:name="_Toc487747715"/>
      <w:bookmarkStart w:id="3" w:name="_Toc488225075"/>
      <w:r>
        <w:t>Overview of document structure</w:t>
      </w:r>
      <w:bookmarkEnd w:id="2"/>
      <w:bookmarkEnd w:id="3"/>
    </w:p>
    <w:p w:rsidR="00A61349" w:rsidRDefault="00A61349" w:rsidP="00A61349">
      <w:r>
        <w:t>This User Guide to ELSI is structured as follows:</w:t>
      </w:r>
    </w:p>
    <w:p w:rsidR="009D0FFE" w:rsidRDefault="009D0FFE" w:rsidP="009D0FFE">
      <w:pPr>
        <w:pStyle w:val="BBulletedList"/>
      </w:pPr>
      <w:r>
        <w:t xml:space="preserve">Section </w:t>
      </w:r>
      <w:r>
        <w:fldChar w:fldCharType="begin"/>
      </w:r>
      <w:r>
        <w:instrText xml:space="preserve"> REF _Ref476576261 \r \h </w:instrText>
      </w:r>
      <w:r>
        <w:fldChar w:fldCharType="separate"/>
      </w:r>
      <w:r w:rsidR="00FA4D5E">
        <w:t>2</w:t>
      </w:r>
      <w:r>
        <w:fldChar w:fldCharType="end"/>
      </w:r>
      <w:r>
        <w:t xml:space="preserve"> provides an overview of the ELSI tool, explaining at high level:</w:t>
      </w:r>
    </w:p>
    <w:p w:rsidR="009D0FFE" w:rsidRDefault="009D0FFE" w:rsidP="009D0FFE">
      <w:pPr>
        <w:pStyle w:val="BSub-bulletList1"/>
      </w:pPr>
      <w:r>
        <w:t>How it got developed over time,</w:t>
      </w:r>
    </w:p>
    <w:p w:rsidR="009D0FFE" w:rsidRDefault="009D0FFE" w:rsidP="009D0FFE">
      <w:pPr>
        <w:pStyle w:val="BSub-bulletList1"/>
      </w:pPr>
      <w:r>
        <w:t>What it is designed for and how it compares to the reference Network Options Assessment</w:t>
      </w:r>
      <w:r>
        <w:rPr>
          <w:rStyle w:val="FootnoteReference"/>
        </w:rPr>
        <w:footnoteReference w:id="1"/>
      </w:r>
      <w:r>
        <w:t xml:space="preserve"> (NOA) tool (BID3),</w:t>
      </w:r>
    </w:p>
    <w:p w:rsidR="009D0FFE" w:rsidRDefault="009D0FFE" w:rsidP="009D0FFE">
      <w:pPr>
        <w:pStyle w:val="BSub-bulletList1"/>
      </w:pPr>
      <w:r>
        <w:t>How it operates internally from a functional and technical perspective, and</w:t>
      </w:r>
    </w:p>
    <w:p w:rsidR="009D0FFE" w:rsidRDefault="009D0FFE" w:rsidP="009D0FFE">
      <w:pPr>
        <w:pStyle w:val="BSub-bulletList1"/>
      </w:pPr>
      <w:r>
        <w:t>How to navigate it from a user perspective.</w:t>
      </w:r>
    </w:p>
    <w:p w:rsidR="004904A9" w:rsidRDefault="004904A9" w:rsidP="004904A9">
      <w:pPr>
        <w:pStyle w:val="BBulletedList"/>
      </w:pPr>
      <w:r>
        <w:t xml:space="preserve">Section </w:t>
      </w:r>
      <w:r>
        <w:fldChar w:fldCharType="begin"/>
      </w:r>
      <w:r>
        <w:instrText xml:space="preserve"> REF _Ref476576271 \r \h </w:instrText>
      </w:r>
      <w:r>
        <w:fldChar w:fldCharType="separate"/>
      </w:r>
      <w:r w:rsidR="00FA4D5E">
        <w:t>3</w:t>
      </w:r>
      <w:r>
        <w:fldChar w:fldCharType="end"/>
      </w:r>
      <w:r>
        <w:t xml:space="preserve"> describes at high level:</w:t>
      </w:r>
    </w:p>
    <w:p w:rsidR="004904A9" w:rsidRDefault="004904A9" w:rsidP="004904A9">
      <w:pPr>
        <w:pStyle w:val="BSub-bulletList1"/>
      </w:pPr>
      <w:r>
        <w:t xml:space="preserve">The optimization engine on which ELSI relies for calculating optimal electricity dispatch, and </w:t>
      </w:r>
    </w:p>
    <w:p w:rsidR="004904A9" w:rsidRDefault="004904A9" w:rsidP="004904A9">
      <w:pPr>
        <w:pStyle w:val="BSub-bulletList1"/>
      </w:pPr>
      <w:r>
        <w:t xml:space="preserve">The various modes available for running the tool </w:t>
      </w:r>
      <w:proofErr w:type="gramStart"/>
      <w:r>
        <w:t>from a functional and user perspectives</w:t>
      </w:r>
      <w:proofErr w:type="gramEnd"/>
      <w:r>
        <w:t>.</w:t>
      </w:r>
    </w:p>
    <w:p w:rsidR="009D0FFE" w:rsidRDefault="009D0FFE" w:rsidP="009D0FFE">
      <w:pPr>
        <w:pStyle w:val="BBulletedList"/>
      </w:pPr>
      <w:r>
        <w:t xml:space="preserve">Section </w:t>
      </w:r>
      <w:r w:rsidR="00881C3F">
        <w:fldChar w:fldCharType="begin"/>
      </w:r>
      <w:r w:rsidR="00881C3F">
        <w:instrText xml:space="preserve"> REF _Ref488225154 \r \h </w:instrText>
      </w:r>
      <w:r w:rsidR="00881C3F">
        <w:fldChar w:fldCharType="separate"/>
      </w:r>
      <w:r w:rsidR="00FA4D5E">
        <w:t>4</w:t>
      </w:r>
      <w:r w:rsidR="00881C3F">
        <w:fldChar w:fldCharType="end"/>
      </w:r>
      <w:r>
        <w:t xml:space="preserve"> examines the key user input data:</w:t>
      </w:r>
    </w:p>
    <w:p w:rsidR="009D0FFE" w:rsidRDefault="009D0FFE" w:rsidP="009D0FFE">
      <w:pPr>
        <w:pStyle w:val="BSub-bulletList1"/>
      </w:pPr>
      <w:r>
        <w:t>Time &amp; price zone representation,</w:t>
      </w:r>
    </w:p>
    <w:p w:rsidR="009D0FFE" w:rsidRDefault="009D0FFE" w:rsidP="009D0FFE">
      <w:pPr>
        <w:pStyle w:val="BSub-bulletList1"/>
      </w:pPr>
      <w:r>
        <w:t>Great British (GB) &amp; North-West European (NWE) electricity demand,</w:t>
      </w:r>
    </w:p>
    <w:p w:rsidR="009D0FFE" w:rsidRDefault="009D0FFE" w:rsidP="009D0FFE">
      <w:pPr>
        <w:pStyle w:val="BSub-bulletList1"/>
      </w:pPr>
      <w:r>
        <w:t>Fuel &amp; carbon prices,</w:t>
      </w:r>
    </w:p>
    <w:p w:rsidR="009D0FFE" w:rsidRDefault="009D0FFE" w:rsidP="009D0FFE">
      <w:pPr>
        <w:pStyle w:val="BSub-bulletList1"/>
      </w:pPr>
      <w:r>
        <w:t>GB &amp; NWE generation mix,</w:t>
      </w:r>
      <w:r w:rsidRPr="004453FB">
        <w:t xml:space="preserve"> </w:t>
      </w:r>
    </w:p>
    <w:p w:rsidR="009D0FFE" w:rsidRDefault="009D0FFE" w:rsidP="009D0FFE">
      <w:pPr>
        <w:pStyle w:val="BSub-bulletList1"/>
      </w:pPr>
      <w:r>
        <w:t>Simulation of renewable outputs across GB &amp; NWE,</w:t>
      </w:r>
    </w:p>
    <w:p w:rsidR="009D0FFE" w:rsidRDefault="009D0FFE" w:rsidP="009D0FFE">
      <w:pPr>
        <w:pStyle w:val="BSub-bulletList1"/>
      </w:pPr>
      <w:r>
        <w:t>GB transmission network &amp; NWE interconnectors capabilities,</w:t>
      </w:r>
    </w:p>
    <w:p w:rsidR="009D0FFE" w:rsidRDefault="009D0FFE" w:rsidP="009D0FFE">
      <w:pPr>
        <w:pStyle w:val="BBulletedList"/>
      </w:pPr>
      <w:r>
        <w:t xml:space="preserve">Section </w:t>
      </w:r>
      <w:r>
        <w:fldChar w:fldCharType="begin"/>
      </w:r>
      <w:r>
        <w:instrText xml:space="preserve"> REF _Ref476576275 \r \h </w:instrText>
      </w:r>
      <w:r>
        <w:fldChar w:fldCharType="separate"/>
      </w:r>
      <w:r w:rsidR="00FA4D5E">
        <w:t>5</w:t>
      </w:r>
      <w:r>
        <w:fldChar w:fldCharType="end"/>
      </w:r>
      <w:r>
        <w:t xml:space="preserve"> shows</w:t>
      </w:r>
      <w:r w:rsidR="004B27CD">
        <w:t xml:space="preserve"> the key results reported by ELSI</w:t>
      </w:r>
      <w:r>
        <w:t xml:space="preserve">: </w:t>
      </w:r>
    </w:p>
    <w:p w:rsidR="009D0FFE" w:rsidRDefault="004B27CD" w:rsidP="009D0FFE">
      <w:pPr>
        <w:pStyle w:val="BSub-bulletList1"/>
      </w:pPr>
      <w:r>
        <w:t xml:space="preserve">Focusing first on results from the unconstrained </w:t>
      </w:r>
      <w:r w:rsidR="00DC0B73">
        <w:t>dispatch e.g. generation, prices, etc.</w:t>
      </w:r>
      <w:r>
        <w:t>,</w:t>
      </w:r>
    </w:p>
    <w:p w:rsidR="004B27CD" w:rsidRDefault="004B27CD" w:rsidP="009D0FFE">
      <w:pPr>
        <w:pStyle w:val="BSub-bulletList1"/>
      </w:pPr>
      <w:r>
        <w:t xml:space="preserve">Then, drilling down on </w:t>
      </w:r>
      <w:r w:rsidR="00DC0B73">
        <w:t>results from the constrained dispatch including estimates of Balancing Mechanism costs,</w:t>
      </w:r>
    </w:p>
    <w:p w:rsidR="00DC0B73" w:rsidRDefault="00DC0B73" w:rsidP="009D0FFE">
      <w:pPr>
        <w:pStyle w:val="BSub-bulletList1"/>
      </w:pPr>
      <w:r>
        <w:t>Finally, describing the metrics reported to understand the inner workings of the solver on a particular run.</w:t>
      </w:r>
    </w:p>
    <w:p w:rsidR="009D0FFE" w:rsidRDefault="009D0FFE" w:rsidP="009D0FFE">
      <w:r>
        <w:t>Key use cases are described i</w:t>
      </w:r>
      <w:r w:rsidR="00881C3F">
        <w:t>n the relevant parts of Section</w:t>
      </w:r>
      <w:r>
        <w:t xml:space="preserve"> </w:t>
      </w:r>
      <w:r>
        <w:fldChar w:fldCharType="begin"/>
      </w:r>
      <w:r>
        <w:instrText xml:space="preserve"> REF _Ref479168627 \r \h </w:instrText>
      </w:r>
      <w:r>
        <w:fldChar w:fldCharType="separate"/>
      </w:r>
      <w:r w:rsidR="00FA4D5E">
        <w:t>3</w:t>
      </w:r>
      <w:r>
        <w:fldChar w:fldCharType="end"/>
      </w:r>
      <w:r>
        <w:t xml:space="preserve"> to help users update the data set or run the tool in different modes.</w:t>
      </w:r>
    </w:p>
    <w:p w:rsidR="009D0FFE" w:rsidRDefault="009D0FFE" w:rsidP="009D0FFE">
      <w:r>
        <w:lastRenderedPageBreak/>
        <w:t>The Appendices set out background information as well as explore a few key elements of the model in more details</w:t>
      </w:r>
    </w:p>
    <w:p w:rsidR="009D0FFE" w:rsidRDefault="009D0FFE" w:rsidP="009D0FFE">
      <w:pPr>
        <w:pStyle w:val="BBulletedList"/>
      </w:pPr>
      <w:r>
        <w:fldChar w:fldCharType="begin"/>
      </w:r>
      <w:r>
        <w:instrText xml:space="preserve"> REF _Ref476576282 \r \h </w:instrText>
      </w:r>
      <w:r>
        <w:fldChar w:fldCharType="separate"/>
      </w:r>
      <w:r w:rsidR="00FA4D5E">
        <w:t>Appendix A</w:t>
      </w:r>
      <w:r>
        <w:fldChar w:fldCharType="end"/>
      </w:r>
      <w:r>
        <w:t xml:space="preserve"> will present the geographical scope covered by ELSI with a maps of GB transmission boundaries &amp; associated ELSI zones, as well as map NWE markets in scope,</w:t>
      </w:r>
    </w:p>
    <w:p w:rsidR="009D0FFE" w:rsidRDefault="002A6C2C" w:rsidP="009D0FFE">
      <w:pPr>
        <w:pStyle w:val="BBulletedList"/>
      </w:pPr>
      <w:r>
        <w:t xml:space="preserve">Finally, </w:t>
      </w:r>
      <w:r w:rsidR="009D0FFE">
        <w:fldChar w:fldCharType="begin"/>
      </w:r>
      <w:r w:rsidR="009D0FFE">
        <w:instrText xml:space="preserve"> REF _Ref476576286 \r \h </w:instrText>
      </w:r>
      <w:r w:rsidR="009D0FFE">
        <w:fldChar w:fldCharType="separate"/>
      </w:r>
      <w:r w:rsidR="00FA4D5E">
        <w:t>Appendix B</w:t>
      </w:r>
      <w:r w:rsidR="009D0FFE">
        <w:fldChar w:fldCharType="end"/>
      </w:r>
      <w:r w:rsidR="009D0FFE">
        <w:t xml:space="preserve"> will recap provenance of all </w:t>
      </w:r>
      <w:r w:rsidR="00315732">
        <w:t>key data items in the model.</w:t>
      </w:r>
    </w:p>
    <w:p w:rsidR="00A61349" w:rsidRDefault="00A61349" w:rsidP="00A61349">
      <w:pPr>
        <w:pStyle w:val="Heading2"/>
        <w:numPr>
          <w:ilvl w:val="1"/>
          <w:numId w:val="1"/>
        </w:numPr>
        <w:ind w:left="992" w:hanging="992"/>
      </w:pPr>
      <w:bookmarkStart w:id="4" w:name="_Toc487747716"/>
      <w:bookmarkStart w:id="5" w:name="_Toc488225076"/>
      <w:r>
        <w:t>Acronyms used</w:t>
      </w:r>
      <w:bookmarkEnd w:id="4"/>
      <w:bookmarkEnd w:id="5"/>
    </w:p>
    <w:p w:rsidR="00A61349" w:rsidRDefault="00A61349" w:rsidP="00A61349">
      <w:pPr>
        <w:pStyle w:val="Caption"/>
      </w:pPr>
      <w:bookmarkStart w:id="6" w:name="_Toc488225108"/>
      <w:r>
        <w:t xml:space="preserve">Table </w:t>
      </w:r>
      <w:r w:rsidR="00485087">
        <w:fldChar w:fldCharType="begin"/>
      </w:r>
      <w:r w:rsidR="00485087">
        <w:instrText xml:space="preserve"> SEQ Table \* ARABIC </w:instrText>
      </w:r>
      <w:r w:rsidR="00485087">
        <w:fldChar w:fldCharType="separate"/>
      </w:r>
      <w:r w:rsidR="00FA4D5E">
        <w:rPr>
          <w:noProof/>
        </w:rPr>
        <w:t>1</w:t>
      </w:r>
      <w:r w:rsidR="00485087">
        <w:rPr>
          <w:noProof/>
        </w:rPr>
        <w:fldChar w:fldCharType="end"/>
      </w:r>
      <w:r>
        <w:tab/>
        <w:t>Acronyms used throughout this document</w:t>
      </w:r>
      <w:bookmarkEnd w:id="6"/>
    </w:p>
    <w:tbl>
      <w:tblPr>
        <w:tblStyle w:val="BaringaTable"/>
        <w:tblpPr w:leftFromText="180" w:rightFromText="180" w:vertAnchor="text" w:tblpY="1"/>
        <w:tblOverlap w:val="never"/>
        <w:tblW w:w="5000" w:type="pct"/>
        <w:tblLook w:val="06A0" w:firstRow="1" w:lastRow="0" w:firstColumn="1" w:lastColumn="0" w:noHBand="1" w:noVBand="1"/>
      </w:tblPr>
      <w:tblGrid>
        <w:gridCol w:w="2032"/>
        <w:gridCol w:w="7254"/>
      </w:tblGrid>
      <w:tr w:rsidR="00A61349" w:rsidRPr="00FF6B68" w:rsidTr="002A6C2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4" w:type="pct"/>
          </w:tcPr>
          <w:p w:rsidR="00A61349" w:rsidRPr="00813FC1" w:rsidRDefault="00A61349" w:rsidP="002A6C2C">
            <w:pPr>
              <w:pStyle w:val="BTableRow"/>
              <w:rPr>
                <w:color w:val="FFFFFF" w:themeColor="background1"/>
              </w:rPr>
            </w:pPr>
            <w:r w:rsidRPr="00813FC1">
              <w:rPr>
                <w:color w:val="FFFFFF" w:themeColor="background1"/>
              </w:rPr>
              <w:t>Acronym</w:t>
            </w:r>
          </w:p>
        </w:tc>
        <w:tc>
          <w:tcPr>
            <w:tcW w:w="3906" w:type="pct"/>
          </w:tcPr>
          <w:p w:rsidR="00A61349" w:rsidRPr="00813FC1" w:rsidRDefault="00A61349" w:rsidP="002A6C2C">
            <w:pPr>
              <w:pStyle w:val="BTableRow"/>
              <w:cnfStyle w:val="100000000000" w:firstRow="1" w:lastRow="0" w:firstColumn="0" w:lastColumn="0" w:oddVBand="0" w:evenVBand="0" w:oddHBand="0" w:evenHBand="0" w:firstRowFirstColumn="0" w:firstRowLastColumn="0" w:lastRowFirstColumn="0" w:lastRowLastColumn="0"/>
              <w:rPr>
                <w:color w:val="FFFFFF" w:themeColor="background1"/>
              </w:rPr>
            </w:pPr>
            <w:r w:rsidRPr="00813FC1">
              <w:rPr>
                <w:color w:val="FFFFFF" w:themeColor="background1"/>
              </w:rPr>
              <w:t>Meaning</w:t>
            </w:r>
          </w:p>
        </w:tc>
      </w:tr>
      <w:tr w:rsidR="00A61349" w:rsidRPr="00FF6B68" w:rsidTr="002A6C2C">
        <w:trPr>
          <w:trHeight w:val="454"/>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ACS</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Average Cold Spell</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BID3</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 xml:space="preserve">Power Market Model developed by </w:t>
            </w:r>
            <w:proofErr w:type="spellStart"/>
            <w:r>
              <w:t>Poyry</w:t>
            </w:r>
            <w:proofErr w:type="spellEnd"/>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BM</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Balancing Mechanism</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CAES</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Compressed Air Electricity Storage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CCC</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Committee on Climate Change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CCGT</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Combined Cycle Gas Turbine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CCS</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Carbon Capture &amp; Storage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CHP</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Combined Heat &amp; Power plant</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CO2</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Carbon Dioxide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CP</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Consumer Power</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DSR</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Demand Side Response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EISD</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Earliest In Service Date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ELSI</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Electricity Scenario Illustrator</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ETYS</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Electricity Ten Year Statement</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FAQ</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Frequently Asked Questions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FES</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Future Energy Scenarios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Pr="00FF6B68" w:rsidRDefault="00A61349" w:rsidP="002A6C2C">
            <w:pPr>
              <w:pStyle w:val="BTableRow"/>
              <w:rPr>
                <w:b w:val="0"/>
              </w:rPr>
            </w:pPr>
            <w:r>
              <w:t>GB</w:t>
            </w:r>
          </w:p>
        </w:tc>
        <w:tc>
          <w:tcPr>
            <w:tcW w:w="3906"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Great Britain</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GG</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Gone Green</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INDO</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rsidRPr="008B4CA9">
              <w:t>Initial National Demand Outturn</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LP</w:t>
            </w:r>
          </w:p>
        </w:tc>
        <w:tc>
          <w:tcPr>
            <w:tcW w:w="3906" w:type="pct"/>
          </w:tcPr>
          <w:p w:rsidR="00A61349" w:rsidRPr="008B4CA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Linear Programme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Pr="00FF6B68" w:rsidRDefault="00A61349" w:rsidP="002A6C2C">
            <w:pPr>
              <w:pStyle w:val="BTableRow"/>
              <w:rPr>
                <w:rFonts w:eastAsia="Times New Roman"/>
                <w:b w:val="0"/>
                <w:i/>
                <w:iCs/>
                <w:spacing w:val="15"/>
              </w:rPr>
            </w:pPr>
            <w:r>
              <w:t>NOA</w:t>
            </w:r>
          </w:p>
        </w:tc>
        <w:tc>
          <w:tcPr>
            <w:tcW w:w="3906"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Network Options Assessment</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NP</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No Progression</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NWE</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North Western Europe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lastRenderedPageBreak/>
              <w:t>OCGT</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Open Cycle Gas Turbine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OFGEM</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Office of Gas &amp; Electricity Markets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OMP</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Other (i.e. NWE) unconstrained Market Prices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RIIO</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rsidRPr="008A6F35">
              <w:t>Revenue</w:t>
            </w:r>
            <w:r w:rsidR="004F2A41">
              <w:t xml:space="preserve"> </w:t>
            </w:r>
            <w:r w:rsidRPr="008A6F35">
              <w:t>=</w:t>
            </w:r>
            <w:r w:rsidR="004F2A41">
              <w:t xml:space="preserve"> </w:t>
            </w:r>
            <w:r w:rsidRPr="008A6F35">
              <w:t>Incentives</w:t>
            </w:r>
            <w:r w:rsidR="004F2A41">
              <w:t xml:space="preserve"> </w:t>
            </w:r>
            <w:r w:rsidRPr="008A6F35">
              <w:t>+ Innovation</w:t>
            </w:r>
            <w:r w:rsidR="004F2A41">
              <w:t xml:space="preserve"> </w:t>
            </w:r>
            <w:r w:rsidRPr="008A6F35">
              <w:t>+</w:t>
            </w:r>
            <w:r w:rsidR="004F2A41">
              <w:t xml:space="preserve"> </w:t>
            </w:r>
            <w:r w:rsidRPr="008A6F35">
              <w:t>Outputs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ROC</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Renewable Obligation Certificate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RSPI</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Relevant System Planning Information</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SMP</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rsidRPr="000008DE">
              <w:t>System Marginal Price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Pr="00FF6B68" w:rsidRDefault="00A61349" w:rsidP="002A6C2C">
            <w:pPr>
              <w:pStyle w:val="BTableRow"/>
              <w:rPr>
                <w:rFonts w:eastAsia="Times New Roman"/>
                <w:b w:val="0"/>
                <w:i/>
                <w:iCs/>
                <w:spacing w:val="15"/>
              </w:rPr>
            </w:pPr>
            <w:r>
              <w:t>SO</w:t>
            </w:r>
          </w:p>
        </w:tc>
        <w:tc>
          <w:tcPr>
            <w:tcW w:w="3906"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System Operator</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SP</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Slow Progression</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SQSS</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rsidRPr="00A608E6">
              <w:t>Security</w:t>
            </w:r>
            <w:r>
              <w:t xml:space="preserve"> and Quality of Supply Standard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SRMC</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Short Run Marginal Cost</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rsidRPr="000C2D39">
              <w:t>TEC</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Transmission Entry Capacities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Pr="00FF6B68" w:rsidRDefault="00A61349" w:rsidP="002A6C2C">
            <w:pPr>
              <w:pStyle w:val="BTableRow"/>
              <w:rPr>
                <w:rFonts w:eastAsia="Times New Roman"/>
                <w:b w:val="0"/>
                <w:i/>
                <w:iCs/>
                <w:spacing w:val="15"/>
              </w:rPr>
            </w:pPr>
            <w:r>
              <w:t>TO</w:t>
            </w:r>
          </w:p>
        </w:tc>
        <w:tc>
          <w:tcPr>
            <w:tcW w:w="3906"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Transmission Operator</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1094" w:type="pct"/>
          </w:tcPr>
          <w:p w:rsidR="00A61349" w:rsidRDefault="00A61349" w:rsidP="002A6C2C">
            <w:pPr>
              <w:pStyle w:val="BTableRow"/>
            </w:pPr>
            <w:r>
              <w:t>VOM</w:t>
            </w:r>
          </w:p>
        </w:tc>
        <w:tc>
          <w:tcPr>
            <w:tcW w:w="3906"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Variable Operating &amp; Maintenance costs</w:t>
            </w:r>
          </w:p>
        </w:tc>
      </w:tr>
    </w:tbl>
    <w:p w:rsidR="00A61349" w:rsidRPr="005C1C88" w:rsidRDefault="00A61349" w:rsidP="00A61349"/>
    <w:p w:rsidR="00A61349" w:rsidRDefault="00A61349" w:rsidP="00A61349">
      <w:pPr>
        <w:pStyle w:val="Heading1"/>
        <w:numPr>
          <w:ilvl w:val="0"/>
          <w:numId w:val="1"/>
        </w:numPr>
        <w:ind w:left="992" w:hanging="992"/>
      </w:pPr>
      <w:bookmarkStart w:id="7" w:name="_Ref476576261"/>
      <w:bookmarkStart w:id="8" w:name="_Ref476577917"/>
      <w:bookmarkStart w:id="9" w:name="_Toc487747717"/>
      <w:bookmarkStart w:id="10" w:name="_Toc488225077"/>
      <w:r>
        <w:lastRenderedPageBreak/>
        <w:t>An Overview of ELSI</w:t>
      </w:r>
      <w:bookmarkEnd w:id="7"/>
      <w:bookmarkEnd w:id="8"/>
      <w:bookmarkEnd w:id="9"/>
      <w:bookmarkEnd w:id="10"/>
    </w:p>
    <w:p w:rsidR="00A61349" w:rsidRDefault="00A61349" w:rsidP="00A61349">
      <w:pPr>
        <w:pStyle w:val="Heading2"/>
        <w:numPr>
          <w:ilvl w:val="1"/>
          <w:numId w:val="1"/>
        </w:numPr>
        <w:ind w:left="992" w:hanging="992"/>
      </w:pPr>
      <w:bookmarkStart w:id="11" w:name="_Toc487747718"/>
      <w:bookmarkStart w:id="12" w:name="_Toc488225078"/>
      <w:r>
        <w:t>Background on ELSI development</w:t>
      </w:r>
      <w:bookmarkEnd w:id="11"/>
      <w:bookmarkEnd w:id="12"/>
    </w:p>
    <w:p w:rsidR="00A61349" w:rsidRDefault="00A61349" w:rsidP="00A61349">
      <w:pPr>
        <w:pStyle w:val="BHeading3"/>
        <w:numPr>
          <w:ilvl w:val="2"/>
          <w:numId w:val="1"/>
        </w:numPr>
      </w:pPr>
      <w:bookmarkStart w:id="13" w:name="_Toc487747719"/>
      <w:r>
        <w:t>Purpose of ELSI</w:t>
      </w:r>
      <w:bookmarkEnd w:id="13"/>
    </w:p>
    <w:p w:rsidR="00A61349" w:rsidRDefault="00A61349" w:rsidP="00A61349">
      <w:r>
        <w:t>The Electricity Scenario Illustrator (ELSI) is an Excel model created by National Grid. It contains a simple representation of the Great Britain &amp; North West European (NWE) electricity markets.</w:t>
      </w:r>
    </w:p>
    <w:p w:rsidR="00A61349" w:rsidRDefault="00A61349" w:rsidP="00A61349">
      <w:r>
        <w:t xml:space="preserve">ELSI was initially devised as part of the RIIO price control review process in 2010 to demonstrate to network users the consequences of National Grid’s transmission investment plans. It was then used to inform the recommendations of near-term network reinforcements in the Network Options Assessment (NOA) reports. Since 2016, NOA </w:t>
      </w:r>
      <w:r w:rsidR="005F78D9">
        <w:t>has relied on</w:t>
      </w:r>
      <w:r>
        <w:t xml:space="preserve"> a different tool (BID3) to model electricity dispatch in GB &amp; NWE markets and simulate the costs of GB transmission network constraints.</w:t>
      </w:r>
    </w:p>
    <w:p w:rsidR="00A61349" w:rsidRPr="002E45C1" w:rsidRDefault="00A61349" w:rsidP="00A61349">
      <w:pPr>
        <w:pStyle w:val="BHeading3"/>
        <w:numPr>
          <w:ilvl w:val="2"/>
          <w:numId w:val="1"/>
        </w:numPr>
        <w:ind w:left="992" w:hanging="992"/>
      </w:pPr>
      <w:bookmarkStart w:id="14" w:name="_Toc487747720"/>
      <w:r w:rsidRPr="002E45C1">
        <w:t>High level overview of business processes represented in ELSI</w:t>
      </w:r>
      <w:bookmarkEnd w:id="14"/>
    </w:p>
    <w:p w:rsidR="00A61349" w:rsidRDefault="00A61349" w:rsidP="00A61349">
      <w:r w:rsidRPr="00FB1623">
        <w:t xml:space="preserve">The Network Options Assessment (NOA) </w:t>
      </w:r>
      <w:r w:rsidR="005F78D9">
        <w:t>aims to drive</w:t>
      </w:r>
      <w:r>
        <w:t xml:space="preserve"> developing an efficient, coordinated and economic system of electricity transmission, consistent with the national electricity transmission system security and quality of supply standard. </w:t>
      </w:r>
    </w:p>
    <w:p w:rsidR="00A61349" w:rsidRDefault="00A61349" w:rsidP="00A61349">
      <w:r>
        <w:t xml:space="preserve">Its purpose is to make recommendations to the Transmission Owners (TOs) across Great Britain as to which projects to proceed with to meet the future network requirements as defined in the Electricity Ten Year Statement (ETYS). A key aim is also to recommend to </w:t>
      </w:r>
      <w:proofErr w:type="spellStart"/>
      <w:r>
        <w:t>Ofgem</w:t>
      </w:r>
      <w:proofErr w:type="spellEnd"/>
      <w:r>
        <w:t xml:space="preserve"> which of the projects might be suitable for competition. </w:t>
      </w:r>
    </w:p>
    <w:p w:rsidR="00A61349" w:rsidRDefault="00A61349" w:rsidP="00A61349">
      <w:r>
        <w:t>An important part of the NOA process is the evaluation of the benefits of transmission reinforcements in terms of forecast reductions in constraint costs across a range of scenarios (which can be set against the costs of the project).  As described above, ELSI was previously used for this stage of the NOA process.</w:t>
      </w:r>
    </w:p>
    <w:p w:rsidR="00A61349" w:rsidRDefault="00A61349" w:rsidP="00A61349">
      <w:r>
        <w:fldChar w:fldCharType="begin"/>
      </w:r>
      <w:r>
        <w:instrText xml:space="preserve"> REF _Ref487747186 \h </w:instrText>
      </w:r>
      <w:r>
        <w:fldChar w:fldCharType="separate"/>
      </w:r>
      <w:r w:rsidR="00FA4D5E">
        <w:t xml:space="preserve">Figure </w:t>
      </w:r>
      <w:r w:rsidR="00FA4D5E">
        <w:rPr>
          <w:noProof/>
        </w:rPr>
        <w:t>1</w:t>
      </w:r>
      <w:r>
        <w:fldChar w:fldCharType="end"/>
      </w:r>
      <w:r>
        <w:t xml:space="preserve"> below shows the methodology for evaluating network reinforcement projects.</w:t>
      </w:r>
      <w:r w:rsidRPr="008A6F35">
        <w:t xml:space="preserve"> </w:t>
      </w:r>
    </w:p>
    <w:p w:rsidR="00A61349" w:rsidRDefault="00A61349" w:rsidP="00A61349">
      <w:pPr>
        <w:pStyle w:val="Caption"/>
      </w:pPr>
      <w:bookmarkStart w:id="15" w:name="_Ref487747186"/>
      <w:bookmarkStart w:id="16" w:name="_Toc487747790"/>
      <w:bookmarkStart w:id="17" w:name="_Toc488225111"/>
      <w:r>
        <w:lastRenderedPageBreak/>
        <w:t xml:space="preserve">Figure </w:t>
      </w:r>
      <w:r w:rsidR="00485087">
        <w:fldChar w:fldCharType="begin"/>
      </w:r>
      <w:r w:rsidR="00485087">
        <w:instrText xml:space="preserve"> SEQ Figure \* ARABIC </w:instrText>
      </w:r>
      <w:r w:rsidR="00485087">
        <w:fldChar w:fldCharType="separate"/>
      </w:r>
      <w:r w:rsidR="00FA4D5E">
        <w:rPr>
          <w:noProof/>
        </w:rPr>
        <w:t>1</w:t>
      </w:r>
      <w:r w:rsidR="00485087">
        <w:rPr>
          <w:noProof/>
        </w:rPr>
        <w:fldChar w:fldCharType="end"/>
      </w:r>
      <w:bookmarkEnd w:id="15"/>
      <w:r>
        <w:tab/>
        <w:t>Assessing the value of GB network reinforcement options</w:t>
      </w:r>
      <w:bookmarkEnd w:id="16"/>
      <w:bookmarkEnd w:id="17"/>
    </w:p>
    <w:p w:rsidR="00A61349" w:rsidRDefault="00A61349" w:rsidP="00A61349">
      <w:pPr>
        <w:jc w:val="center"/>
      </w:pPr>
      <w:r>
        <w:rPr>
          <w:noProof/>
          <w:lang w:eastAsia="en-GB"/>
        </w:rPr>
        <w:drawing>
          <wp:inline distT="0" distB="0" distL="0" distR="0" wp14:anchorId="5407C5AA" wp14:editId="4936E665">
            <wp:extent cx="3643200" cy="291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3200" cy="2919600"/>
                    </a:xfrm>
                    <a:prstGeom prst="rect">
                      <a:avLst/>
                    </a:prstGeom>
                    <a:noFill/>
                  </pic:spPr>
                </pic:pic>
              </a:graphicData>
            </a:graphic>
          </wp:inline>
        </w:drawing>
      </w:r>
    </w:p>
    <w:p w:rsidR="00A61349" w:rsidRDefault="00A61349" w:rsidP="00A61349">
      <w:r w:rsidRPr="008A6F35">
        <w:t>Benefits from GB transmission network reinforcement projects can be assessed from the avoided Balancing Mechanism (BM) costs. To do this, we need to calculate BM costs with (Sensitivity) &amp; without (Base Case) the considered network reinforcement project. Assessment of BM costs in either case requires calculation of costs of re-dispatching generators, storage assets &amp; interconnectors when the constraints are enforced. In practice, this requires modelling of:</w:t>
      </w:r>
    </w:p>
    <w:p w:rsidR="009D0FFE" w:rsidRPr="008A6F35" w:rsidRDefault="009D0FFE" w:rsidP="009D0FFE">
      <w:pPr>
        <w:pStyle w:val="BBulletedList"/>
      </w:pPr>
      <w:r w:rsidRPr="008A6F35">
        <w:t>Unconstrained electricity dispatch (i.e. no GB transmission constraints), which is akin to day-ahead market,</w:t>
      </w:r>
    </w:p>
    <w:p w:rsidR="009D0FFE" w:rsidRPr="008A6F35" w:rsidRDefault="009D0FFE" w:rsidP="009D0FFE">
      <w:pPr>
        <w:pStyle w:val="BBulletedList"/>
      </w:pPr>
      <w:r w:rsidRPr="008A6F35">
        <w:t xml:space="preserve">Constrained electricity dispatch taking into account GB transmission constraints, which is akin to </w:t>
      </w:r>
      <w:r>
        <w:t>the secured outcome required by National Grid,</w:t>
      </w:r>
    </w:p>
    <w:p w:rsidR="009D0FFE" w:rsidRDefault="009D0FFE" w:rsidP="009D0FFE">
      <w:pPr>
        <w:pStyle w:val="BBulletedList"/>
      </w:pPr>
      <w:r w:rsidRPr="00FC34BD">
        <w:t>Dispatch differences between the unconstrained and constrained runs are resolved in the BM: p</w:t>
      </w:r>
      <w:r>
        <w:t>articipants can either:</w:t>
      </w:r>
    </w:p>
    <w:p w:rsidR="009D0FFE" w:rsidRPr="00FC34BD" w:rsidRDefault="009D0FFE" w:rsidP="009D0FFE">
      <w:pPr>
        <w:pStyle w:val="BSub-bulletList1"/>
      </w:pPr>
      <w:r w:rsidRPr="00FC34BD">
        <w:rPr>
          <w:b/>
        </w:rPr>
        <w:t>Offer to increase their output</w:t>
      </w:r>
      <w:r w:rsidRPr="00FC34BD">
        <w:t xml:space="preserve">: Offers represent the payment from the system operator to a generator when they are instructed to increase output. Offers are usually higher than SRMC to represents the additional increase in cost, over and above the increase in fuel costs as a consequence of increasing output, except for Hydro, Offshore/Onshore Wind and Wave &amp; Tidal where the offer is equal to zero. As the renewable generator would be generating, and therefore receiving the ROC, the need to be compensated by National Grid is removed. Or </w:t>
      </w:r>
    </w:p>
    <w:p w:rsidR="009D0FFE" w:rsidRPr="00FC34BD" w:rsidRDefault="009D0FFE" w:rsidP="009D0FFE">
      <w:pPr>
        <w:pStyle w:val="BSub-bulletList1"/>
      </w:pPr>
      <w:r w:rsidRPr="00FC34BD">
        <w:rPr>
          <w:b/>
        </w:rPr>
        <w:t>Bid to reduce their output</w:t>
      </w:r>
      <w:r w:rsidRPr="00FC34BD">
        <w:t xml:space="preserve">: Bids represent the payment from the generator to the system operator when the generator is instructed to reduce their output. Bids are usually lower than SRMC values to account for a proportion of the fuel cost savings as a consequence of reducing output. The Bid is negative (a payment from National Grid to the generator) for Hydro, Offshore/Onshore Wind and Wave &amp; Tidal and is equal to the value of the ROC. As the renewable generator forgoes the ROC when it is </w:t>
      </w:r>
      <w:r w:rsidRPr="00FC34BD">
        <w:lastRenderedPageBreak/>
        <w:t>instructed to reduce its output, the model assumes that the system operator would have to pay the generator a value equal to the number of ROCs as a means of compensation.</w:t>
      </w:r>
    </w:p>
    <w:p w:rsidR="00A61349" w:rsidRPr="00FC34BD" w:rsidRDefault="00A61349" w:rsidP="00A61349">
      <w:r w:rsidRPr="00FC34BD">
        <w:t>ELSI performs unconstrained &amp; constrained dispatches of the GB electricity system consecutively and post processes the cost of re-dispatching assets with simplified bids &amp; offers. This is in effect a simplified representation of the Balancing Mechanism, with generators putting forward bids to reduce their forecast (i.e. unconstrained) generation levels as well as offers to increase their forecast generation levels. Note that two runs of ELSI (Base Case &amp; Sensitivity as described above) are required to be able to assess the value of one network reinforcement project.</w:t>
      </w:r>
    </w:p>
    <w:p w:rsidR="00A61349" w:rsidRDefault="00A61349" w:rsidP="00A61349">
      <w:pPr>
        <w:pStyle w:val="BHeading3"/>
        <w:numPr>
          <w:ilvl w:val="2"/>
          <w:numId w:val="1"/>
        </w:numPr>
      </w:pPr>
      <w:bookmarkStart w:id="18" w:name="_Toc487747721"/>
      <w:r>
        <w:t>Model development history</w:t>
      </w:r>
      <w:bookmarkEnd w:id="18"/>
    </w:p>
    <w:p w:rsidR="00A61349" w:rsidRDefault="00A61349" w:rsidP="00A61349">
      <w:r>
        <w:t xml:space="preserve">ELSI has so far been progressed in the following versions – the later versions include additional functionalities. </w:t>
      </w:r>
    </w:p>
    <w:p w:rsidR="009D0FFE" w:rsidRDefault="009D0FFE" w:rsidP="009D0FFE">
      <w:pPr>
        <w:pStyle w:val="BBulletedList"/>
      </w:pPr>
      <w:r>
        <w:t xml:space="preserve">Version v1: this is the original version produced to demonstrate to the external stakeholders the consequences of National Grid’s investment plans for RIIO-T1. This version included just two Scottish boundaries B2 and B4, and major SYS boundaries for England and Wales. This version has wind randomisation modelling. </w:t>
      </w:r>
    </w:p>
    <w:p w:rsidR="009D0FFE" w:rsidRDefault="009D0FFE" w:rsidP="009D0FFE">
      <w:pPr>
        <w:pStyle w:val="BBulletedList"/>
      </w:pPr>
      <w:r>
        <w:t>Version v2: this is essentially the same version as v1 but also includes summer boundary outage modelling for each of the 26 samples in ELSI.</w:t>
      </w:r>
    </w:p>
    <w:p w:rsidR="009D0FFE" w:rsidRDefault="009D0FFE" w:rsidP="009D0FFE">
      <w:pPr>
        <w:pStyle w:val="BBulletedList"/>
      </w:pPr>
      <w:r>
        <w:t xml:space="preserve">Version v3: this version includes probabilistic modelling of the conventional generation. </w:t>
      </w:r>
    </w:p>
    <w:p w:rsidR="009D0FFE" w:rsidRDefault="009D0FFE" w:rsidP="009D0FFE">
      <w:pPr>
        <w:pStyle w:val="BBulletedList"/>
      </w:pPr>
      <w:r>
        <w:t xml:space="preserve">Version v4.1: this version models all Scottish boundaries B1 B2 B3 B4 B5 and B6. </w:t>
      </w:r>
    </w:p>
    <w:p w:rsidR="009D0FFE" w:rsidRDefault="009D0FFE" w:rsidP="009D0FFE">
      <w:pPr>
        <w:pStyle w:val="BBulletedList"/>
      </w:pPr>
      <w:r>
        <w:t>Version v4.2: includes ETYS 2012 boundaries and reinforcements.</w:t>
      </w:r>
    </w:p>
    <w:p w:rsidR="009D0FFE" w:rsidRDefault="009D0FFE" w:rsidP="009D0FFE">
      <w:pPr>
        <w:pStyle w:val="BBulletedList"/>
      </w:pPr>
      <w:r>
        <w:t>Version v5: Updated version for FES and ETYS 2013.  365 days per year modelled.  Includes more detailed wind and boundary modelling.  Generator SRMCs can also vary by year and scenario.</w:t>
      </w:r>
    </w:p>
    <w:p w:rsidR="009D0FFE" w:rsidRDefault="009D0FFE" w:rsidP="009D0FFE">
      <w:pPr>
        <w:pStyle w:val="BBulletedList"/>
      </w:pPr>
      <w:r>
        <w:t>Version v6: Updated version for FES and ETYS 2014.  More detailed interconnector price modelling.  Embedded wind modelled explicitly.</w:t>
      </w:r>
    </w:p>
    <w:p w:rsidR="009D0FFE" w:rsidRDefault="009D0FFE" w:rsidP="009D0FFE">
      <w:pPr>
        <w:pStyle w:val="BBulletedList"/>
      </w:pPr>
      <w:r>
        <w:t>Version v8:  Updated version for FES 2015, ETYS 2015 and NOA1.  Includes embedded solar modelling.  Forecast load duration curves are used instead of historic data.  Rationalisation of worksheets.</w:t>
      </w:r>
    </w:p>
    <w:p w:rsidR="009D0FFE" w:rsidRDefault="009D0FFE" w:rsidP="009D0FFE">
      <w:pPr>
        <w:pStyle w:val="BBulletedList"/>
      </w:pPr>
      <w:r>
        <w:t>Version v9:  Updated version with the outcome of NOA1 included.</w:t>
      </w:r>
    </w:p>
    <w:p w:rsidR="009D0FFE" w:rsidRDefault="009D0FFE" w:rsidP="009D0FFE">
      <w:pPr>
        <w:pStyle w:val="BBulletedList"/>
      </w:pPr>
      <w:r>
        <w:t>Version 2017-1: Updated</w:t>
      </w:r>
      <w:r>
        <w:rPr>
          <w:rStyle w:val="FootnoteReference"/>
        </w:rPr>
        <w:footnoteReference w:id="2"/>
      </w:r>
      <w:r>
        <w:t xml:space="preserve"> to include </w:t>
      </w:r>
    </w:p>
    <w:p w:rsidR="009D0FFE" w:rsidRDefault="009D0FFE" w:rsidP="009D0FFE">
      <w:pPr>
        <w:pStyle w:val="BSub-bulletList1"/>
      </w:pPr>
      <w:r>
        <w:t>A choice of geographical scope: GB-only or full NWE dispatch,</w:t>
      </w:r>
    </w:p>
    <w:p w:rsidR="00A61349" w:rsidRPr="007A00AB" w:rsidRDefault="009D0FFE" w:rsidP="00F2242B">
      <w:pPr>
        <w:pStyle w:val="BSub-bulletList1"/>
      </w:pPr>
      <w:r>
        <w:t>A data set that can be released to the public</w:t>
      </w:r>
    </w:p>
    <w:p w:rsidR="00A61349" w:rsidRDefault="009D0FFE" w:rsidP="00A61349">
      <w:pPr>
        <w:pStyle w:val="Heading2"/>
        <w:numPr>
          <w:ilvl w:val="1"/>
          <w:numId w:val="1"/>
        </w:numPr>
        <w:ind w:left="992" w:hanging="992"/>
      </w:pPr>
      <w:bookmarkStart w:id="19" w:name="_Toc487747722"/>
      <w:bookmarkStart w:id="20" w:name="_Toc488225079"/>
      <w:r>
        <w:lastRenderedPageBreak/>
        <w:t>Before</w:t>
      </w:r>
      <w:r w:rsidR="00A61349">
        <w:t xml:space="preserve"> running ELSI</w:t>
      </w:r>
      <w:bookmarkEnd w:id="19"/>
      <w:bookmarkEnd w:id="20"/>
    </w:p>
    <w:p w:rsidR="009D0FFE" w:rsidRDefault="009D0FFE" w:rsidP="009D0FFE">
      <w:pPr>
        <w:pStyle w:val="BHeading3"/>
      </w:pPr>
      <w:r>
        <w:t>Disclaimer</w:t>
      </w:r>
    </w:p>
    <w:p w:rsidR="009D0FFE" w:rsidRDefault="009D0FFE" w:rsidP="009D0FFE">
      <w:r>
        <w:t>National Grid is releasing this information in good faith and has made reasonable endeavours to ensure accuracy of data and broad alignment with SO constraint modelling, users should not place any reliance on the content of ELSI or any calculations within and/or from using the linear program. ELSI must be considered as illustrative only and no warranty can be or is made as to the accuracy and completeness of ELSI</w:t>
      </w:r>
    </w:p>
    <w:p w:rsidR="009D0FFE" w:rsidRDefault="009D0FFE" w:rsidP="009D0FFE">
      <w:r>
        <w:t>The following assumptions apply to the content of the ELSI:</w:t>
      </w:r>
    </w:p>
    <w:p w:rsidR="009D0FFE" w:rsidRDefault="009D0FFE" w:rsidP="00F2242B">
      <w:pPr>
        <w:pStyle w:val="BBulletedList"/>
        <w:numPr>
          <w:ilvl w:val="0"/>
          <w:numId w:val="5"/>
        </w:numPr>
      </w:pPr>
      <w:r>
        <w:t>The data provided is illustrative only.</w:t>
      </w:r>
    </w:p>
    <w:p w:rsidR="009D0FFE" w:rsidRDefault="009D0FFE" w:rsidP="007B2A3E">
      <w:pPr>
        <w:pStyle w:val="BBulletedList"/>
      </w:pPr>
      <w:r>
        <w:t>The linear program within the tool is used at the User’s own risk.</w:t>
      </w:r>
    </w:p>
    <w:p w:rsidR="009D0FFE" w:rsidRDefault="009D0FFE" w:rsidP="007B2A3E">
      <w:pPr>
        <w:pStyle w:val="BBulletedList"/>
      </w:pPr>
      <w:r>
        <w:t>The information shown is based on information that was available on the indicated dates of update for each input, meaning that more contemporaneous data may exist at the time of use of the ELSI.</w:t>
      </w:r>
    </w:p>
    <w:p w:rsidR="009D0FFE" w:rsidRDefault="009D0FFE" w:rsidP="009D0FFE">
      <w:r w:rsidRPr="009D0FFE">
        <w:rPr>
          <w:b/>
        </w:rPr>
        <w:t>Legal disclaimer</w:t>
      </w:r>
      <w:r>
        <w:t>: Nothing in this disclaimer limits or excludes National Grid’s liability for (a) death or personal injury caused by our negligence; (b) fraud or fraudulent misrepresentation; or (c) any other liability that cannot be limited or excluded by applicable law. Subject to the above, National Grid shall not be liable to you in tort (including negligence) or otherwise, arising under or in connection with your use of the ELSI for any loss including: (a) loss of profits; (b) loss of sales or business; (c) loss of agreements or contracts; (d) loss of anticipated savings; (e) loss of or damage to goodwill; or (f) any indirect or consequential loss.</w:t>
      </w:r>
    </w:p>
    <w:p w:rsidR="009D0FFE" w:rsidRPr="009D0FFE" w:rsidRDefault="009D0FFE" w:rsidP="009D0FFE">
      <w:pPr>
        <w:pStyle w:val="BHeading3"/>
      </w:pPr>
      <w:r>
        <w:t>Hardware &amp; software requirements</w:t>
      </w:r>
    </w:p>
    <w:p w:rsidR="00A61349" w:rsidRDefault="00A61349" w:rsidP="00A61349">
      <w:r>
        <w:t>The ELSI tool was originally developed using Microsoft Excel 2010 and tested on Microsoft Excel 2013. It has not been tested</w:t>
      </w:r>
      <w:r w:rsidRPr="00C35AD8">
        <w:t xml:space="preserve"> </w:t>
      </w:r>
      <w:r>
        <w:t>on earlier versions of Excel so users are advised to run it on Microsoft Excel 2013 or later versions in order for all functionalities to work.</w:t>
      </w:r>
    </w:p>
    <w:p w:rsidR="00A61349" w:rsidRDefault="00A61349" w:rsidP="00A61349">
      <w:r>
        <w:t>ELSI is an Excel-based tool with VBA code for calculating the optimal dispatch of the electricity system. As such, in order for ELSI to work properly, macros must be:</w:t>
      </w:r>
    </w:p>
    <w:p w:rsidR="009B7D49" w:rsidRDefault="009B7D49" w:rsidP="009B7D49">
      <w:pPr>
        <w:pStyle w:val="BBulletedList"/>
      </w:pPr>
      <w:r w:rsidRPr="000B26AB">
        <w:rPr>
          <w:b/>
        </w:rPr>
        <w:t>Enabled</w:t>
      </w:r>
      <w:r>
        <w:t>: this can be done by clicking the “Enable Macros” button in the top yellow ribbon on first opening of the spreadsheet, and</w:t>
      </w:r>
    </w:p>
    <w:p w:rsidR="009B7D49" w:rsidRDefault="009B7D49" w:rsidP="009B7D49">
      <w:pPr>
        <w:pStyle w:val="BBulletedList"/>
      </w:pPr>
      <w:r w:rsidRPr="000B26AB">
        <w:rPr>
          <w:b/>
        </w:rPr>
        <w:t>Trusted</w:t>
      </w:r>
      <w:r>
        <w:t>: this can be enabled in the Trust Centre Settings as shown below. The code written in the ELSI tool is open source so users can manually inspect &amp; modify it at their discretion</w:t>
      </w:r>
      <w:r>
        <w:rPr>
          <w:rStyle w:val="FootnoteReference"/>
        </w:rPr>
        <w:footnoteReference w:id="3"/>
      </w:r>
      <w:r>
        <w:t>.</w:t>
      </w:r>
    </w:p>
    <w:p w:rsidR="00A61349" w:rsidRDefault="00A61349" w:rsidP="00A61349">
      <w:pPr>
        <w:pStyle w:val="Caption"/>
      </w:pPr>
      <w:bookmarkStart w:id="21" w:name="_Toc487747791"/>
      <w:bookmarkStart w:id="22" w:name="_Toc488225112"/>
      <w:r>
        <w:lastRenderedPageBreak/>
        <w:t xml:space="preserve">Figure </w:t>
      </w:r>
      <w:r w:rsidR="00485087">
        <w:fldChar w:fldCharType="begin"/>
      </w:r>
      <w:r w:rsidR="00485087">
        <w:instrText xml:space="preserve"> SEQ Figure \* ARABIC </w:instrText>
      </w:r>
      <w:r w:rsidR="00485087">
        <w:fldChar w:fldCharType="separate"/>
      </w:r>
      <w:r w:rsidR="00FA4D5E">
        <w:rPr>
          <w:noProof/>
        </w:rPr>
        <w:t>2</w:t>
      </w:r>
      <w:r w:rsidR="00485087">
        <w:rPr>
          <w:noProof/>
        </w:rPr>
        <w:fldChar w:fldCharType="end"/>
      </w:r>
      <w:r>
        <w:tab/>
        <w:t>Screenshot of Trust Centre Settings</w:t>
      </w:r>
      <w:bookmarkEnd w:id="21"/>
      <w:bookmarkEnd w:id="22"/>
    </w:p>
    <w:p w:rsidR="00A61349" w:rsidRDefault="00A61349" w:rsidP="00A61349">
      <w:r>
        <w:rPr>
          <w:noProof/>
          <w:lang w:eastAsia="en-GB"/>
        </w:rPr>
        <w:drawing>
          <wp:inline distT="0" distB="0" distL="0" distR="0" wp14:anchorId="5A319026" wp14:editId="3A73EB61">
            <wp:extent cx="2401200" cy="1958400"/>
            <wp:effectExtent l="0" t="0" r="0" b="381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1200" cy="1958400"/>
                    </a:xfrm>
                    <a:prstGeom prst="rect">
                      <a:avLst/>
                    </a:prstGeom>
                  </pic:spPr>
                </pic:pic>
              </a:graphicData>
            </a:graphic>
          </wp:inline>
        </w:drawing>
      </w:r>
    </w:p>
    <w:p w:rsidR="00A61349" w:rsidRDefault="00A61349" w:rsidP="00A61349">
      <w:r>
        <w:t>Running ELSI requires at least 2 GB of RAM (more for running several instances of the model in parallel</w:t>
      </w:r>
      <w:r>
        <w:rPr>
          <w:rStyle w:val="FootnoteReference"/>
        </w:rPr>
        <w:footnoteReference w:id="4"/>
      </w:r>
      <w:r>
        <w:t>). The ELSI model contains ~50 MB of data (input &amp; outputs) stored in Excel format.</w:t>
      </w:r>
    </w:p>
    <w:p w:rsidR="00A61349" w:rsidRDefault="00A61349" w:rsidP="00A61349">
      <w:pPr>
        <w:pStyle w:val="Heading2"/>
        <w:numPr>
          <w:ilvl w:val="1"/>
          <w:numId w:val="1"/>
        </w:numPr>
        <w:ind w:left="992" w:hanging="992"/>
      </w:pPr>
      <w:bookmarkStart w:id="23" w:name="_Toc487747723"/>
      <w:bookmarkStart w:id="24" w:name="_Toc488225081"/>
      <w:r>
        <w:t>Navigating through the tool</w:t>
      </w:r>
      <w:bookmarkEnd w:id="23"/>
      <w:bookmarkEnd w:id="24"/>
    </w:p>
    <w:p w:rsidR="00A61349" w:rsidRDefault="00A61349" w:rsidP="00A61349">
      <w:pPr>
        <w:pStyle w:val="BHeading3"/>
        <w:numPr>
          <w:ilvl w:val="2"/>
          <w:numId w:val="1"/>
        </w:numPr>
      </w:pPr>
      <w:bookmarkStart w:id="25" w:name="_Toc487747724"/>
      <w:r>
        <w:t>Naming conventions</w:t>
      </w:r>
      <w:bookmarkEnd w:id="25"/>
    </w:p>
    <w:p w:rsidR="00A61349" w:rsidRDefault="00A61349" w:rsidP="00A61349">
      <w:r>
        <w:t>Sheets in the ELSI workbook are organized in five groups:</w:t>
      </w:r>
    </w:p>
    <w:p w:rsidR="008458BC" w:rsidRDefault="008458BC" w:rsidP="008458BC">
      <w:pPr>
        <w:pStyle w:val="BBulletedList"/>
      </w:pPr>
      <w:r w:rsidRPr="00E456BF">
        <w:rPr>
          <w:b/>
        </w:rPr>
        <w:t>Red</w:t>
      </w:r>
      <w:r>
        <w:t>: Overview e.g. control panel, master sets of power plant types, fuels, price zones, etc.</w:t>
      </w:r>
    </w:p>
    <w:p w:rsidR="008458BC" w:rsidRDefault="008458BC" w:rsidP="008458BC">
      <w:pPr>
        <w:pStyle w:val="BBulletedList"/>
      </w:pPr>
      <w:r w:rsidRPr="00E456BF">
        <w:rPr>
          <w:b/>
        </w:rPr>
        <w:t>Light blue</w:t>
      </w:r>
      <w:r>
        <w:t>: Input data e.g. power plant parameters, fuel prices, network capabilities, etc.</w:t>
      </w:r>
    </w:p>
    <w:p w:rsidR="008458BC" w:rsidRDefault="008458BC" w:rsidP="008458BC">
      <w:pPr>
        <w:pStyle w:val="BBulletedList"/>
      </w:pPr>
      <w:r>
        <w:rPr>
          <w:b/>
        </w:rPr>
        <w:t>Dark blue</w:t>
      </w:r>
      <w:r w:rsidRPr="00065C48">
        <w:t>:</w:t>
      </w:r>
      <w:r>
        <w:t xml:space="preserve"> Charts to review input data</w:t>
      </w:r>
      <w:r w:rsidRPr="00065C48">
        <w:t xml:space="preserve"> </w:t>
      </w:r>
      <w:r>
        <w:t>graphically,</w:t>
      </w:r>
    </w:p>
    <w:p w:rsidR="008458BC" w:rsidRDefault="008458BC" w:rsidP="008458BC">
      <w:pPr>
        <w:pStyle w:val="BBulletedList"/>
      </w:pPr>
      <w:r>
        <w:rPr>
          <w:b/>
        </w:rPr>
        <w:t>Light grey</w:t>
      </w:r>
      <w:r>
        <w:t>: Intermediate calculations e.g. SRMC or bids &amp; offers of generators, etc.</w:t>
      </w:r>
    </w:p>
    <w:p w:rsidR="008458BC" w:rsidRDefault="008458BC" w:rsidP="008458BC">
      <w:pPr>
        <w:pStyle w:val="BBulletedList"/>
      </w:pPr>
      <w:r>
        <w:rPr>
          <w:b/>
        </w:rPr>
        <w:t>Dark grey</w:t>
      </w:r>
      <w:r>
        <w:t>: Charts to review intermediate calculations graphically,</w:t>
      </w:r>
    </w:p>
    <w:p w:rsidR="008458BC" w:rsidRDefault="008458BC" w:rsidP="008458BC">
      <w:pPr>
        <w:pStyle w:val="BBulletedList"/>
      </w:pPr>
      <w:r w:rsidRPr="00E456BF">
        <w:rPr>
          <w:b/>
        </w:rPr>
        <w:t>Green</w:t>
      </w:r>
      <w:r>
        <w:t>: Calculated inputs for the optimiser e.g. zonal demand, available generation capacity, SRMC of generators, boundary capabilities, etc.</w:t>
      </w:r>
    </w:p>
    <w:p w:rsidR="008458BC" w:rsidRDefault="008458BC" w:rsidP="008458BC">
      <w:pPr>
        <w:pStyle w:val="BBulletedList"/>
      </w:pPr>
      <w:r>
        <w:rPr>
          <w:b/>
        </w:rPr>
        <w:t>Pink</w:t>
      </w:r>
      <w:r>
        <w:t>: Outputs from the constrained &amp; unconstrained dispatches e.g. balancing mechanism costs of constrained transmission boundaries</w:t>
      </w:r>
    </w:p>
    <w:p w:rsidR="00A61349" w:rsidRDefault="00A61349" w:rsidP="00A61349">
      <w:r>
        <w:t xml:space="preserve">The </w:t>
      </w:r>
      <w:proofErr w:type="spellStart"/>
      <w:r w:rsidRPr="009F7B9F">
        <w:rPr>
          <w:i/>
        </w:rPr>
        <w:t>Overview_User</w:t>
      </w:r>
      <w:proofErr w:type="spellEnd"/>
      <w:r>
        <w:t xml:space="preserve"> sheet (shown below) recaps all the worksheets in each group with a summary description of their contents. It also indicates contacts information for queries related to this model.</w:t>
      </w:r>
    </w:p>
    <w:p w:rsidR="00A61349" w:rsidRDefault="00A61349" w:rsidP="00A61349">
      <w:pPr>
        <w:pStyle w:val="Caption"/>
      </w:pPr>
      <w:bookmarkStart w:id="26" w:name="_Toc487747792"/>
      <w:bookmarkStart w:id="27" w:name="_Toc488225113"/>
      <w:r>
        <w:lastRenderedPageBreak/>
        <w:t xml:space="preserve">Figure </w:t>
      </w:r>
      <w:r w:rsidR="00485087">
        <w:fldChar w:fldCharType="begin"/>
      </w:r>
      <w:r w:rsidR="00485087">
        <w:instrText xml:space="preserve"> SEQ Figure \* ARABIC </w:instrText>
      </w:r>
      <w:r w:rsidR="00485087">
        <w:fldChar w:fldCharType="separate"/>
      </w:r>
      <w:r w:rsidR="00FA4D5E">
        <w:rPr>
          <w:noProof/>
        </w:rPr>
        <w:t>3</w:t>
      </w:r>
      <w:r w:rsidR="00485087">
        <w:rPr>
          <w:noProof/>
        </w:rPr>
        <w:fldChar w:fldCharType="end"/>
      </w:r>
      <w:r>
        <w:tab/>
        <w:t xml:space="preserve">Screenshot of </w:t>
      </w:r>
      <w:proofErr w:type="spellStart"/>
      <w:r w:rsidRPr="009F7B9F">
        <w:rPr>
          <w:i/>
        </w:rPr>
        <w:t>Overview_User</w:t>
      </w:r>
      <w:proofErr w:type="spellEnd"/>
      <w:r>
        <w:t xml:space="preserve"> sheet</w:t>
      </w:r>
      <w:bookmarkEnd w:id="26"/>
      <w:bookmarkEnd w:id="27"/>
    </w:p>
    <w:p w:rsidR="00A61349" w:rsidRDefault="00A61349" w:rsidP="00A61349">
      <w:r>
        <w:rPr>
          <w:noProof/>
          <w:lang w:eastAsia="en-GB"/>
        </w:rPr>
        <w:drawing>
          <wp:inline distT="0" distB="0" distL="0" distR="0" wp14:anchorId="0C19BF75" wp14:editId="52D2AF77">
            <wp:extent cx="5759450" cy="2887980"/>
            <wp:effectExtent l="0" t="0" r="0" b="762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137"/>
                    <a:stretch/>
                  </pic:blipFill>
                  <pic:spPr bwMode="auto">
                    <a:xfrm>
                      <a:off x="0" y="0"/>
                      <a:ext cx="5759450" cy="28879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Each of the cells in the worksheets is colour coded to aid the user in identifying the inputs, workings and outputs of the model:</w:t>
      </w:r>
    </w:p>
    <w:p w:rsidR="008458BC" w:rsidRDefault="008458BC" w:rsidP="008458BC">
      <w:pPr>
        <w:pStyle w:val="BBulletedList"/>
      </w:pPr>
      <w:r w:rsidRPr="008458BC">
        <w:rPr>
          <w:b/>
        </w:rPr>
        <w:t>Blue</w:t>
      </w:r>
      <w:r>
        <w:t xml:space="preserve"> indicates a static input. This is data that can be modified; any changes will update the results produced by the model after the completion of a run,</w:t>
      </w:r>
    </w:p>
    <w:p w:rsidR="008458BC" w:rsidRDefault="008458BC" w:rsidP="008458BC">
      <w:pPr>
        <w:pStyle w:val="BBulletedList"/>
      </w:pPr>
      <w:r w:rsidRPr="008458BC">
        <w:rPr>
          <w:b/>
        </w:rPr>
        <w:t>Grey</w:t>
      </w:r>
      <w:r>
        <w:t xml:space="preserve"> indicates a value that has been derived from an Excel formula, calculated from the outputs of the optimiser,</w:t>
      </w:r>
    </w:p>
    <w:p w:rsidR="008458BC" w:rsidRDefault="008458BC" w:rsidP="008458BC">
      <w:pPr>
        <w:pStyle w:val="BBulletedList"/>
      </w:pPr>
      <w:r w:rsidRPr="008458BC">
        <w:rPr>
          <w:b/>
        </w:rPr>
        <w:t>Green</w:t>
      </w:r>
      <w:r>
        <w:t xml:space="preserve"> indicates an input only used for the optimiser,</w:t>
      </w:r>
    </w:p>
    <w:p w:rsidR="008458BC" w:rsidRDefault="008458BC" w:rsidP="008458BC">
      <w:pPr>
        <w:pStyle w:val="BBulletedList"/>
      </w:pPr>
      <w:r w:rsidRPr="008458BC">
        <w:rPr>
          <w:b/>
        </w:rPr>
        <w:t>Pink</w:t>
      </w:r>
      <w:r>
        <w:t xml:space="preserve"> indicates an output from the optimiser.</w:t>
      </w:r>
    </w:p>
    <w:p w:rsidR="00A61349" w:rsidRDefault="00A61349" w:rsidP="00A61349">
      <w:r>
        <w:t>Several shades of the same colour are used to alert the user to different e.g. formulas, input category so as to facilitate data interpretation and limit accidental errors e.g. copy/paste.</w:t>
      </w:r>
    </w:p>
    <w:p w:rsidR="00A61349" w:rsidRDefault="00A61349" w:rsidP="00A61349">
      <w:r>
        <w:t>Name ranges have been defined as a scalable &amp; robust way to interface with the solver used for calculating optimal electricity dispatch. Naming conventions for these named ranges are:</w:t>
      </w:r>
    </w:p>
    <w:p w:rsidR="008458BC" w:rsidRDefault="008458BC" w:rsidP="008458BC">
      <w:pPr>
        <w:pStyle w:val="BBulletedList"/>
      </w:pPr>
      <w:r>
        <w:t>“</w:t>
      </w:r>
      <w:proofErr w:type="spellStart"/>
      <w:r>
        <w:t>rngSetxxx</w:t>
      </w:r>
      <w:proofErr w:type="spellEnd"/>
      <w:r>
        <w:t>” for fundamental information underpinning the model,</w:t>
      </w:r>
    </w:p>
    <w:p w:rsidR="008458BC" w:rsidRDefault="008458BC" w:rsidP="008458BC">
      <w:pPr>
        <w:pStyle w:val="BBulletedList"/>
      </w:pPr>
      <w:r>
        <w:t>“</w:t>
      </w:r>
      <w:proofErr w:type="spellStart"/>
      <w:r>
        <w:t>rngIPxxx</w:t>
      </w:r>
      <w:proofErr w:type="spellEnd"/>
      <w:r>
        <w:t>” for passing input data to the solver,</w:t>
      </w:r>
    </w:p>
    <w:p w:rsidR="008458BC" w:rsidRDefault="008458BC" w:rsidP="008458BC">
      <w:pPr>
        <w:pStyle w:val="BBulletedList"/>
      </w:pPr>
      <w:r>
        <w:t>“</w:t>
      </w:r>
      <w:proofErr w:type="spellStart"/>
      <w:proofErr w:type="gramStart"/>
      <w:r>
        <w:t>rngOPxxx</w:t>
      </w:r>
      <w:proofErr w:type="spellEnd"/>
      <w:proofErr w:type="gramEnd"/>
      <w:r>
        <w:t>” for results written back into the workbook.</w:t>
      </w:r>
    </w:p>
    <w:p w:rsidR="00A61349" w:rsidRDefault="00A61349" w:rsidP="00A61349">
      <w:r>
        <w:t xml:space="preserve">Other named ranges are used for referring to key modelling assumptions e.g. the current year e.g. </w:t>
      </w:r>
      <w:proofErr w:type="spellStart"/>
      <w:r>
        <w:t>CYear</w:t>
      </w:r>
      <w:proofErr w:type="spellEnd"/>
      <w:r>
        <w:t xml:space="preserve"> and do not follow a particular naming convention.</w:t>
      </w:r>
    </w:p>
    <w:p w:rsidR="00A61349" w:rsidRDefault="00A61349" w:rsidP="00A61349">
      <w:pPr>
        <w:pStyle w:val="BHeading3"/>
        <w:numPr>
          <w:ilvl w:val="2"/>
          <w:numId w:val="1"/>
        </w:numPr>
      </w:pPr>
      <w:bookmarkStart w:id="28" w:name="_Toc487747725"/>
      <w:r>
        <w:t>Managing visible tabs</w:t>
      </w:r>
      <w:bookmarkEnd w:id="28"/>
    </w:p>
    <w:p w:rsidR="00A61349" w:rsidRDefault="00A61349" w:rsidP="00A61349">
      <w:r>
        <w:t xml:space="preserve">On the top left corner of each sheet is a “Tab Selector” button (see screenshot below). </w:t>
      </w:r>
    </w:p>
    <w:p w:rsidR="00A61349" w:rsidRDefault="00A61349" w:rsidP="00A61349">
      <w:pPr>
        <w:pStyle w:val="Caption"/>
      </w:pPr>
      <w:bookmarkStart w:id="29" w:name="_Toc487747793"/>
      <w:bookmarkStart w:id="30" w:name="_Toc488225114"/>
      <w:r>
        <w:lastRenderedPageBreak/>
        <w:t xml:space="preserve">Figure </w:t>
      </w:r>
      <w:r w:rsidR="005739D8">
        <w:fldChar w:fldCharType="begin"/>
      </w:r>
      <w:r w:rsidR="005739D8">
        <w:instrText xml:space="preserve"> SEQ Figure \* ARABIC </w:instrText>
      </w:r>
      <w:r w:rsidR="005739D8">
        <w:fldChar w:fldCharType="separate"/>
      </w:r>
      <w:proofErr w:type="gramStart"/>
      <w:r w:rsidR="00FA4D5E">
        <w:rPr>
          <w:noProof/>
        </w:rPr>
        <w:t>4</w:t>
      </w:r>
      <w:r w:rsidR="005739D8">
        <w:rPr>
          <w:noProof/>
        </w:rPr>
        <w:fldChar w:fldCharType="end"/>
      </w:r>
      <w:r>
        <w:tab/>
        <w:t>Screenshot of Tab Selector menu</w:t>
      </w:r>
      <w:bookmarkEnd w:id="29"/>
      <w:bookmarkEnd w:id="30"/>
      <w:proofErr w:type="gramEnd"/>
    </w:p>
    <w:p w:rsidR="00A61349" w:rsidRDefault="00A61349" w:rsidP="00A61349">
      <w:r>
        <w:rPr>
          <w:noProof/>
          <w:lang w:eastAsia="en-GB"/>
        </w:rPr>
        <w:drawing>
          <wp:inline distT="0" distB="0" distL="0" distR="0" wp14:anchorId="77A23867" wp14:editId="255AAEE5">
            <wp:extent cx="5759450" cy="951230"/>
            <wp:effectExtent l="0" t="0" r="0"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951230"/>
                    </a:xfrm>
                    <a:prstGeom prst="rect">
                      <a:avLst/>
                    </a:prstGeom>
                  </pic:spPr>
                </pic:pic>
              </a:graphicData>
            </a:graphic>
          </wp:inline>
        </w:drawing>
      </w:r>
    </w:p>
    <w:p w:rsidR="00A61349" w:rsidRDefault="00A61349" w:rsidP="00A61349">
      <w:proofErr w:type="gramStart"/>
      <w:r>
        <w:t>This implements a facility to navigate easily though the workbook by hiding or un-hiding selected groups of sheets following the same grouping convention as the coloured groups above.</w:t>
      </w:r>
      <w:proofErr w:type="gramEnd"/>
      <w:r>
        <w:t xml:space="preserve"> Pressing a button will toggle its colour from green (visible) to red (hidden) back to green again. The “User” button only shows key screens for a quick model run: Control Panel, Network Capabilities &amp; Links, Multi Detail &amp; Summary output sheets.</w:t>
      </w:r>
    </w:p>
    <w:p w:rsidR="00A61349" w:rsidRDefault="00A61349" w:rsidP="00A61349">
      <w:pPr>
        <w:pStyle w:val="Heading2"/>
        <w:numPr>
          <w:ilvl w:val="1"/>
          <w:numId w:val="1"/>
        </w:numPr>
        <w:ind w:left="992" w:hanging="992"/>
      </w:pPr>
      <w:bookmarkStart w:id="31" w:name="_Toc487747726"/>
      <w:bookmarkStart w:id="32" w:name="_Toc488225082"/>
      <w:bookmarkStart w:id="33" w:name="_Ref476576265"/>
      <w:bookmarkStart w:id="34" w:name="_Ref476577923"/>
      <w:r>
        <w:t>Functionalities of ELSI</w:t>
      </w:r>
      <w:bookmarkEnd w:id="31"/>
      <w:bookmarkEnd w:id="32"/>
    </w:p>
    <w:p w:rsidR="00A61349" w:rsidRDefault="00A61349" w:rsidP="00A61349">
      <w:pPr>
        <w:pStyle w:val="BHeading3"/>
        <w:numPr>
          <w:ilvl w:val="2"/>
          <w:numId w:val="1"/>
        </w:numPr>
      </w:pPr>
      <w:bookmarkStart w:id="35" w:name="_Toc487747727"/>
      <w:r>
        <w:t>Scope &amp; limitations</w:t>
      </w:r>
      <w:bookmarkEnd w:id="35"/>
    </w:p>
    <w:p w:rsidR="00A61349" w:rsidRDefault="00A61349" w:rsidP="00A61349">
      <w:r>
        <w:t>The Electricity Scenario Illustrator is designed to handle:</w:t>
      </w:r>
    </w:p>
    <w:p w:rsidR="008458BC" w:rsidRDefault="008458BC" w:rsidP="008458BC">
      <w:pPr>
        <w:pStyle w:val="BBulletedList"/>
      </w:pPr>
      <w:r>
        <w:t>GB &amp; North West European (NWE) markets, including GB transmission boundaries and interconnectors,</w:t>
      </w:r>
    </w:p>
    <w:p w:rsidR="008458BC" w:rsidRDefault="008458BC" w:rsidP="008458BC">
      <w:pPr>
        <w:pStyle w:val="BBulletedList"/>
      </w:pPr>
      <w:r>
        <w:t>A range of electricity generation &amp; storage technologies,</w:t>
      </w:r>
    </w:p>
    <w:p w:rsidR="008458BC" w:rsidRDefault="008458BC" w:rsidP="008458BC">
      <w:pPr>
        <w:pStyle w:val="BBulletedList"/>
      </w:pPr>
      <w:r>
        <w:t>A simplified representation of the day-ahead market (unconstrained dispatch) &amp; rescheduling after gate closure (constrained dispatch),</w:t>
      </w:r>
    </w:p>
    <w:p w:rsidR="008458BC" w:rsidRDefault="008458BC" w:rsidP="008458BC">
      <w:pPr>
        <w:pStyle w:val="BBulletedList"/>
      </w:pPr>
      <w:proofErr w:type="gramStart"/>
      <w:r>
        <w:t>Four Future Energy Scenarios (FES) which have been developed by National Grid.</w:t>
      </w:r>
      <w:proofErr w:type="gramEnd"/>
      <w:r>
        <w:t xml:space="preserve"> These are Gone Green (GG), Slow Progression (SP), No</w:t>
      </w:r>
      <w:r w:rsidRPr="00A72FC6">
        <w:t xml:space="preserve"> </w:t>
      </w:r>
      <w:r>
        <w:t>Progression (NP) and Consumer Power (CP). They demonstrate four potential scenarios of how the UK will meet its renewable energy and carbon reduction targets</w:t>
      </w:r>
      <w:r>
        <w:rPr>
          <w:rStyle w:val="FootnoteReference"/>
        </w:rPr>
        <w:footnoteReference w:id="5"/>
      </w:r>
      <w:r>
        <w:t>.</w:t>
      </w:r>
    </w:p>
    <w:p w:rsidR="008458BC" w:rsidRDefault="008458BC" w:rsidP="008458BC">
      <w:pPr>
        <w:pStyle w:val="BBulletedList"/>
      </w:pPr>
      <w:r>
        <w:t>Simulations of wind output.</w:t>
      </w:r>
    </w:p>
    <w:p w:rsidR="00A61349" w:rsidRDefault="00A61349" w:rsidP="00A61349">
      <w:r>
        <w:t>ELSI can be run in two modes:</w:t>
      </w:r>
    </w:p>
    <w:p w:rsidR="008458BC" w:rsidRDefault="008458BC" w:rsidP="008458BC">
      <w:pPr>
        <w:pStyle w:val="BBulletedList"/>
      </w:pPr>
      <w:r>
        <w:t>Either full NWE mode i.e. calculate the optimal electricity dispatch over all NWE markets modelled, or</w:t>
      </w:r>
    </w:p>
    <w:p w:rsidR="008458BC" w:rsidRDefault="008458BC" w:rsidP="008458BC">
      <w:pPr>
        <w:pStyle w:val="BBulletedList"/>
      </w:pPr>
      <w:r>
        <w:t>GB-only mode, where only the GB electricity system is dispatched &amp; imports from/exports to connected NWE markets are based on NWE market prices only.</w:t>
      </w:r>
    </w:p>
    <w:p w:rsidR="00A61349" w:rsidRDefault="00A61349" w:rsidP="00A61349">
      <w:r>
        <w:t xml:space="preserve">The main limitations of the ELSI model and their likely impact on results are </w:t>
      </w:r>
      <w:r w:rsidR="008458BC">
        <w:t>summarized</w:t>
      </w:r>
      <w:r>
        <w:t xml:space="preserve"> below:</w:t>
      </w:r>
    </w:p>
    <w:p w:rsidR="008458BC" w:rsidRDefault="008458BC" w:rsidP="008458BC">
      <w:pPr>
        <w:pStyle w:val="BBulletedList"/>
      </w:pPr>
      <w:r>
        <w:t xml:space="preserve">There are no generator dynamic limitations represented, such as the ramp rate or the minimum stable generation limits which will underestimate the operating costs of the generating units. </w:t>
      </w:r>
    </w:p>
    <w:p w:rsidR="008458BC" w:rsidRDefault="008458BC" w:rsidP="008458BC">
      <w:pPr>
        <w:pStyle w:val="BBulletedList"/>
      </w:pPr>
      <w:r>
        <w:lastRenderedPageBreak/>
        <w:t xml:space="preserve">The default model represents availabilities of generators, except wind, on a seasonal (not monthly) basis which can underestimate network constraints. </w:t>
      </w:r>
    </w:p>
    <w:p w:rsidR="008458BC" w:rsidRDefault="008458BC" w:rsidP="008458BC">
      <w:pPr>
        <w:pStyle w:val="BBulletedList"/>
      </w:pPr>
      <w:r>
        <w:t xml:space="preserve">The model assumes ideal curtailment of demand and immediate restoration, which will underestimate demand disruption. </w:t>
      </w:r>
    </w:p>
    <w:p w:rsidR="008458BC" w:rsidRDefault="008458BC" w:rsidP="008458BC">
      <w:pPr>
        <w:pStyle w:val="BBulletedList"/>
      </w:pPr>
      <w:r>
        <w:t>The limited modelling of NWE markets gives a simple modelling of interconnector operation, in particular when it comes to re-scheduling flows. To estimate the variability introduced by these simplifications, two methods of interconnector re-scheduling are available in full NWE dispatch mode.</w:t>
      </w:r>
    </w:p>
    <w:p w:rsidR="008458BC" w:rsidRDefault="008458BC" w:rsidP="008458BC">
      <w:pPr>
        <w:pStyle w:val="BBulletedList"/>
      </w:pPr>
      <w:r>
        <w:t>Network representation assumes ideal capacity sharing across the boundary circuits which overestimates the effectiveness of running certain generators out of merit to alleviate network constraints.</w:t>
      </w:r>
    </w:p>
    <w:p w:rsidR="008458BC" w:rsidRDefault="008458BC" w:rsidP="008458BC">
      <w:pPr>
        <w:pStyle w:val="BBulletedList"/>
      </w:pPr>
      <w:r>
        <w:t xml:space="preserve">The model assumes all generators are available for curtailment, even the ones connected to distribution networks. This would overestimate the flexibility of generators, as current market and engineering constraints are not taken into account in ELSI. </w:t>
      </w:r>
    </w:p>
    <w:p w:rsidR="008458BC" w:rsidRDefault="008458BC" w:rsidP="008458BC">
      <w:pPr>
        <w:pStyle w:val="BBulletedList"/>
      </w:pPr>
      <w:r>
        <w:t>ELSI models dispatch for four diurnal time periods, when most electricity dispatch tools have an hourly (or sub-hourly) time granularity. This limitation can be overcome by updating the definition of time periods</w:t>
      </w:r>
      <w:r>
        <w:rPr>
          <w:rStyle w:val="FootnoteReference"/>
        </w:rPr>
        <w:footnoteReference w:id="6"/>
      </w:r>
      <w:r>
        <w:t>. This would entail significantly longer running times.</w:t>
      </w:r>
    </w:p>
    <w:p w:rsidR="00A61349" w:rsidRDefault="00A61349" w:rsidP="00A61349">
      <w:r>
        <w:t>For reference, modelling discrepancies between BID3 &amp; ELSI have been reviewed in an audit report</w:t>
      </w:r>
      <w:r>
        <w:rPr>
          <w:rStyle w:val="FootnoteReference"/>
        </w:rPr>
        <w:footnoteReference w:id="7"/>
      </w:r>
      <w:r>
        <w:t xml:space="preserve"> so the reader can get a sense for the potential differences between future BID3 results (used for NOA) and the ones from the </w:t>
      </w:r>
      <w:r w:rsidR="00DF3D67">
        <w:t xml:space="preserve">previously </w:t>
      </w:r>
      <w:r>
        <w:t>published ELSI model</w:t>
      </w:r>
      <w:r w:rsidR="00DF3D67">
        <w:t xml:space="preserve"> (v6)</w:t>
      </w:r>
      <w:r>
        <w:t>.</w:t>
      </w:r>
    </w:p>
    <w:p w:rsidR="00A61349" w:rsidRDefault="00A61349" w:rsidP="00A61349">
      <w:pPr>
        <w:pStyle w:val="BHeading3"/>
        <w:numPr>
          <w:ilvl w:val="2"/>
          <w:numId w:val="1"/>
        </w:numPr>
      </w:pPr>
      <w:bookmarkStart w:id="36" w:name="_Toc487747728"/>
      <w:r>
        <w:t>High level workflow</w:t>
      </w:r>
      <w:bookmarkEnd w:id="36"/>
    </w:p>
    <w:p w:rsidR="00A61349" w:rsidRDefault="00A61349" w:rsidP="00A61349">
      <w:r>
        <w:t xml:space="preserve">The workflow used in ELSI is set out in </w:t>
      </w:r>
      <w:r>
        <w:fldChar w:fldCharType="begin"/>
      </w:r>
      <w:r>
        <w:instrText xml:space="preserve"> REF _Ref477470155 \h </w:instrText>
      </w:r>
      <w:r>
        <w:fldChar w:fldCharType="separate"/>
      </w:r>
      <w:r w:rsidR="00FA4D5E">
        <w:t xml:space="preserve">Figure </w:t>
      </w:r>
      <w:r w:rsidR="00FA4D5E">
        <w:rPr>
          <w:noProof/>
        </w:rPr>
        <w:t>5</w:t>
      </w:r>
      <w:r>
        <w:fldChar w:fldCharType="end"/>
      </w:r>
      <w:r>
        <w:t xml:space="preserve"> below, starting from user-defined inputs to calculated inputs for the dispatch engine to raw and then post-processed dispatch results. Corresponding worksheets are listed between brackets so readers can use this figure as a map to explore this Excel tool. </w:t>
      </w:r>
    </w:p>
    <w:p w:rsidR="00A61349" w:rsidRDefault="00A61349" w:rsidP="00A61349">
      <w:pPr>
        <w:pStyle w:val="Caption"/>
      </w:pPr>
      <w:bookmarkStart w:id="37" w:name="_Ref477470155"/>
      <w:bookmarkStart w:id="38" w:name="_Toc487747794"/>
      <w:bookmarkStart w:id="39" w:name="_Toc488225115"/>
      <w:r>
        <w:lastRenderedPageBreak/>
        <w:t xml:space="preserve">Figure </w:t>
      </w:r>
      <w:r w:rsidR="00485087">
        <w:fldChar w:fldCharType="begin"/>
      </w:r>
      <w:r w:rsidR="00485087">
        <w:instrText xml:space="preserve"> SEQ Figure \* ARABIC </w:instrText>
      </w:r>
      <w:r w:rsidR="00485087">
        <w:fldChar w:fldCharType="separate"/>
      </w:r>
      <w:r w:rsidR="00FA4D5E">
        <w:rPr>
          <w:noProof/>
        </w:rPr>
        <w:t>5</w:t>
      </w:r>
      <w:r w:rsidR="00485087">
        <w:rPr>
          <w:noProof/>
        </w:rPr>
        <w:fldChar w:fldCharType="end"/>
      </w:r>
      <w:bookmarkEnd w:id="37"/>
      <w:r>
        <w:tab/>
        <w:t>Schematic process flow of ELSI</w:t>
      </w:r>
      <w:bookmarkEnd w:id="38"/>
      <w:bookmarkEnd w:id="39"/>
    </w:p>
    <w:p w:rsidR="00A61349" w:rsidRDefault="00A61349" w:rsidP="00A61349">
      <w:bookmarkStart w:id="40" w:name="_Ref477464543"/>
      <w:r w:rsidRPr="00A86304">
        <w:rPr>
          <w:noProof/>
          <w:lang w:eastAsia="en-GB"/>
        </w:rPr>
        <w:drawing>
          <wp:inline distT="0" distB="0" distL="0" distR="0" wp14:anchorId="22F45B30" wp14:editId="135B0BAB">
            <wp:extent cx="5759450" cy="5095786"/>
            <wp:effectExtent l="0" t="0" r="0" b="0"/>
            <wp:docPr id="19" name="Picture 19" descr="C:\Users\Adrien.Bouyssi\Desktop\National_Grid_NOA\Modelling\Documentation\ELSI_process_flow_v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en.Bouyssi\Desktop\National_Grid_NOA\Modelling\Documentation\ELSI_process_flow_v0_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95786"/>
                    </a:xfrm>
                    <a:prstGeom prst="rect">
                      <a:avLst/>
                    </a:prstGeom>
                    <a:noFill/>
                    <a:ln>
                      <a:noFill/>
                    </a:ln>
                  </pic:spPr>
                </pic:pic>
              </a:graphicData>
            </a:graphic>
          </wp:inline>
        </w:drawing>
      </w:r>
    </w:p>
    <w:p w:rsidR="004904A9" w:rsidRDefault="004904A9" w:rsidP="004904A9">
      <w:pPr>
        <w:pStyle w:val="Heading1"/>
        <w:numPr>
          <w:ilvl w:val="0"/>
          <w:numId w:val="1"/>
        </w:numPr>
        <w:ind w:left="992" w:hanging="992"/>
      </w:pPr>
      <w:bookmarkStart w:id="41" w:name="_Ref476576271"/>
      <w:bookmarkStart w:id="42" w:name="_Ref476578013"/>
      <w:bookmarkStart w:id="43" w:name="_Toc487747758"/>
      <w:bookmarkStart w:id="44" w:name="_Toc488225083"/>
      <w:bookmarkStart w:id="45" w:name="_Ref479168592"/>
      <w:bookmarkStart w:id="46" w:name="_Ref479168627"/>
      <w:bookmarkStart w:id="47" w:name="_Toc487747729"/>
      <w:r>
        <w:lastRenderedPageBreak/>
        <w:t>ELSI’s calculation engine</w:t>
      </w:r>
      <w:bookmarkEnd w:id="41"/>
      <w:bookmarkEnd w:id="42"/>
      <w:bookmarkEnd w:id="43"/>
      <w:bookmarkEnd w:id="44"/>
    </w:p>
    <w:p w:rsidR="004904A9" w:rsidRDefault="004904A9" w:rsidP="004904A9">
      <w:pPr>
        <w:pStyle w:val="Heading2"/>
        <w:numPr>
          <w:ilvl w:val="1"/>
          <w:numId w:val="1"/>
        </w:numPr>
        <w:ind w:left="992" w:hanging="992"/>
      </w:pPr>
      <w:bookmarkStart w:id="48" w:name="_Toc487747759"/>
      <w:bookmarkStart w:id="49" w:name="_Toc488225084"/>
      <w:r>
        <w:t>High level functionality</w:t>
      </w:r>
      <w:bookmarkEnd w:id="48"/>
      <w:bookmarkEnd w:id="49"/>
    </w:p>
    <w:p w:rsidR="004904A9" w:rsidRDefault="004904A9" w:rsidP="004904A9">
      <w:r>
        <w:t>ELSI is used to model the electricity market assuming that it is perfectly competitive; i.e. there is perfect information for all parties, sufficient competition so that suppliers contract with the cheapest generation first and that there are no barriers to entry or exit from the market.</w:t>
      </w:r>
    </w:p>
    <w:p w:rsidR="004904A9" w:rsidRDefault="004904A9" w:rsidP="004904A9">
      <w:r>
        <w:t xml:space="preserve">In practice, ELSI can run several versions of a dispatch algorithm (described in section </w:t>
      </w:r>
      <w:r>
        <w:fldChar w:fldCharType="begin"/>
      </w:r>
      <w:r>
        <w:instrText xml:space="preserve"> REF _Ref477514174 \r \h </w:instrText>
      </w:r>
      <w:r>
        <w:fldChar w:fldCharType="separate"/>
      </w:r>
      <w:r w:rsidR="00FA4D5E">
        <w:t>3.1.1</w:t>
      </w:r>
      <w:r>
        <w:fldChar w:fldCharType="end"/>
      </w:r>
      <w:r>
        <w:t xml:space="preserve"> below) to estimate the additional Balancing Mechanism cost attributable to GB transmission constraints. The overarching process flow and its main components are presented in section </w:t>
      </w:r>
      <w:r>
        <w:fldChar w:fldCharType="begin"/>
      </w:r>
      <w:r>
        <w:instrText xml:space="preserve"> REF _Ref477530768 \r \h </w:instrText>
      </w:r>
      <w:r>
        <w:fldChar w:fldCharType="separate"/>
      </w:r>
      <w:r w:rsidR="00FA4D5E">
        <w:t>3.1.2</w:t>
      </w:r>
      <w:r>
        <w:fldChar w:fldCharType="end"/>
      </w:r>
      <w:r>
        <w:t xml:space="preserve"> below.</w:t>
      </w:r>
    </w:p>
    <w:p w:rsidR="004904A9" w:rsidRPr="00727023" w:rsidRDefault="004904A9" w:rsidP="004904A9">
      <w:pPr>
        <w:pStyle w:val="BHeading3"/>
        <w:numPr>
          <w:ilvl w:val="2"/>
          <w:numId w:val="1"/>
        </w:numPr>
      </w:pPr>
      <w:bookmarkStart w:id="50" w:name="_Ref477514174"/>
      <w:bookmarkStart w:id="51" w:name="_Toc487747760"/>
      <w:r w:rsidRPr="00727023">
        <w:t>Dispatch algorithm</w:t>
      </w:r>
      <w:bookmarkEnd w:id="50"/>
      <w:bookmarkEnd w:id="51"/>
    </w:p>
    <w:p w:rsidR="004904A9" w:rsidRDefault="004904A9" w:rsidP="004904A9">
      <w:r>
        <w:t>The main principles of dispatch engine at the core of ELSI’s calculation engine are listed below:</w:t>
      </w:r>
    </w:p>
    <w:p w:rsidR="004904A9" w:rsidRDefault="004904A9" w:rsidP="004904A9">
      <w:pPr>
        <w:pStyle w:val="BBulletedList"/>
      </w:pPr>
      <w:r w:rsidRPr="00F212E5">
        <w:rPr>
          <w:b/>
        </w:rPr>
        <w:t>Minimization of system costs</w:t>
      </w:r>
      <w:r>
        <w:t>: the dispatch engine’s objective is to find the dispatch minimizing generation (SRMC), storage (through round trip efficiency) &amp; transmission (through losses) costs;</w:t>
      </w:r>
    </w:p>
    <w:p w:rsidR="004904A9" w:rsidRDefault="004904A9" w:rsidP="004904A9">
      <w:pPr>
        <w:pStyle w:val="BBulletedList"/>
      </w:pPr>
      <w:r w:rsidRPr="00F212E5">
        <w:rPr>
          <w:b/>
        </w:rPr>
        <w:t>Electricity supply/demand balancing</w:t>
      </w:r>
      <w:r>
        <w:t>: generators in a price zone define a merit order stack i.e. they are ranked in increasing order of SRMC and contribute up to their available capacity. The balancing point is found by intersecting demand level with the merit order stack. Each day in the twenty year modelling horizon considered is dispatched independently;</w:t>
      </w:r>
    </w:p>
    <w:p w:rsidR="004904A9" w:rsidRDefault="004904A9" w:rsidP="004904A9">
      <w:pPr>
        <w:pStyle w:val="BBulletedList"/>
      </w:pPr>
      <w:r w:rsidRPr="00F212E5">
        <w:rPr>
          <w:b/>
        </w:rPr>
        <w:t>Coupling of price zones</w:t>
      </w:r>
      <w:r>
        <w:t>: transmission capabilities between price zones are used to reduce the overall cost of generating the required amount of electricity in all of the interconnected zones. This coupling can lead to long run times in some cases e.g. large interconnection capacity;</w:t>
      </w:r>
    </w:p>
    <w:p w:rsidR="004904A9" w:rsidRDefault="004904A9" w:rsidP="004904A9">
      <w:pPr>
        <w:pStyle w:val="BBulletedList"/>
      </w:pPr>
      <w:r w:rsidRPr="00F212E5">
        <w:rPr>
          <w:b/>
        </w:rPr>
        <w:t>Coupling of intra-day time periods</w:t>
      </w:r>
      <w:r>
        <w:t>: Storage assets (pumped storage, batteries, Compressed Air Electricity Storage or CAES) are assumed to run a daily cycling pattern i.e. the amount of energy in storage at the beginning of each day does not vary over time. This coupling can lead to long run times in some cases e.g. large storage capacity;</w:t>
      </w:r>
    </w:p>
    <w:p w:rsidR="004904A9" w:rsidRDefault="004904A9" w:rsidP="004904A9">
      <w:pPr>
        <w:pStyle w:val="BBulletedList"/>
      </w:pPr>
      <w:r w:rsidRPr="004C0186">
        <w:rPr>
          <w:b/>
        </w:rPr>
        <w:t>Heuristic to estimate operation of reservoir hydro plant</w:t>
      </w:r>
      <w:r>
        <w:t xml:space="preserve">: </w:t>
      </w:r>
      <w:proofErr w:type="gramStart"/>
      <w:r>
        <w:t>reservoir hydro power plant are</w:t>
      </w:r>
      <w:proofErr w:type="gramEnd"/>
      <w:r>
        <w:t xml:space="preserve"> initially scheduled to generate only during peak periods, via a simplified optimisation over the entire year, ignoring transmission constraints. As the daily dispatch progresses, differences between actual and forecast generation are used to adjust the scarcity value of stored water. For instance the value of stored water increases when the storage is emptied faster than planned, and conversely it decreases when storage remains fuller than expected.</w:t>
      </w:r>
    </w:p>
    <w:p w:rsidR="004904A9" w:rsidRDefault="004904A9" w:rsidP="004904A9">
      <w:pPr>
        <w:pStyle w:val="BHeading3"/>
        <w:numPr>
          <w:ilvl w:val="2"/>
          <w:numId w:val="1"/>
        </w:numPr>
      </w:pPr>
      <w:bookmarkStart w:id="52" w:name="_Ref477530768"/>
      <w:bookmarkStart w:id="53" w:name="_Toc487747761"/>
      <w:r>
        <w:lastRenderedPageBreak/>
        <w:t>Overarching process flow for estimating BM costs</w:t>
      </w:r>
      <w:bookmarkEnd w:id="52"/>
      <w:bookmarkEnd w:id="53"/>
    </w:p>
    <w:p w:rsidR="004904A9" w:rsidRDefault="004904A9" w:rsidP="004904A9">
      <w:r>
        <w:t>The main goal of the ELSI tool is to estimate balancing costs resulting from GB transmission constraints. ELSI runs a three-step process to evaluate these costs:</w:t>
      </w:r>
    </w:p>
    <w:p w:rsidR="004904A9" w:rsidRDefault="004904A9" w:rsidP="00F2242B">
      <w:pPr>
        <w:pStyle w:val="ListParagraph"/>
        <w:numPr>
          <w:ilvl w:val="0"/>
          <w:numId w:val="14"/>
        </w:numPr>
      </w:pPr>
      <w:r w:rsidRPr="004879F7">
        <w:rPr>
          <w:b/>
        </w:rPr>
        <w:t>Unconstrained dispatch:</w:t>
      </w:r>
      <w:r>
        <w:rPr>
          <w:b/>
        </w:rPr>
        <w:t xml:space="preserve"> </w:t>
      </w:r>
      <w:r>
        <w:t>The first is to look purely at the Short Run Marginal Cost (SRMC) of each GB &amp; NWE zonal fuel type and dispatch available generation from the cheapest, through the more expensive types, until the total level of GB demand is met. At this point, the GB network boundaries are assumed to have infinite capacity. In particular, three outputs from the unconstrained dispatch are used in further steps: NWE zonal prices, NWE interconnector flows and generation levels for all GB generators.</w:t>
      </w:r>
    </w:p>
    <w:p w:rsidR="004904A9" w:rsidRDefault="004904A9" w:rsidP="00F2242B">
      <w:pPr>
        <w:pStyle w:val="ListParagraph"/>
        <w:numPr>
          <w:ilvl w:val="0"/>
          <w:numId w:val="14"/>
        </w:numPr>
      </w:pPr>
      <w:r w:rsidRPr="005D5E7F">
        <w:rPr>
          <w:b/>
        </w:rPr>
        <w:t xml:space="preserve">Constrained dispatch: </w:t>
      </w:r>
      <w:r>
        <w:t>The second step in the market modelling process is to take the unconstrained dispatch of generation and look at the resulting power flows across the GB transmission boundaries. ELSI will compare these power flows with the actual capability of the GB transmission boundaries and re-dispatch generation where necessary in order to relieve any instances where the power flow is greater than the capability (i.e. where a constraint has occurred). The user can choose between two geographical scopes:</w:t>
      </w:r>
    </w:p>
    <w:p w:rsidR="004904A9" w:rsidRPr="00B75EA9" w:rsidRDefault="004904A9" w:rsidP="00F2242B">
      <w:pPr>
        <w:pStyle w:val="ListParagraph"/>
        <w:numPr>
          <w:ilvl w:val="1"/>
          <w:numId w:val="14"/>
        </w:numPr>
        <w:rPr>
          <w:b/>
        </w:rPr>
      </w:pPr>
      <w:r w:rsidRPr="00B75EA9">
        <w:rPr>
          <w:b/>
        </w:rPr>
        <w:t>Simplified GB-only dispatch:</w:t>
      </w:r>
      <w:r>
        <w:rPr>
          <w:b/>
        </w:rPr>
        <w:t xml:space="preserve"> </w:t>
      </w:r>
      <w:r w:rsidRPr="009D0F71">
        <w:t>This mode focuses on GB</w:t>
      </w:r>
      <w:r>
        <w:t xml:space="preserve"> transmission zones (i.e. NWE price zones are not considered). The representation of NWE interconnectors is simplified as pure price takers for both import and export</w:t>
      </w:r>
      <w:r>
        <w:rPr>
          <w:rStyle w:val="FootnoteReference"/>
        </w:rPr>
        <w:footnoteReference w:id="8"/>
      </w:r>
      <w:r>
        <w:t>. Due to its simplicity and faster running time, this mode is recommended for testing several boundary configurations once NWE market prices have been generated. Note that for the same reason, BID3 uses a similar GB-only mode to assess the value of network reinforcement options once NWE prices are determined.</w:t>
      </w:r>
    </w:p>
    <w:p w:rsidR="004904A9" w:rsidRPr="00486453" w:rsidRDefault="004904A9" w:rsidP="00F2242B">
      <w:pPr>
        <w:pStyle w:val="ListParagraph"/>
        <w:numPr>
          <w:ilvl w:val="1"/>
          <w:numId w:val="14"/>
        </w:numPr>
      </w:pPr>
      <w:r>
        <w:rPr>
          <w:b/>
        </w:rPr>
        <w:t xml:space="preserve">Full NWE dispatch: </w:t>
      </w:r>
      <w:r w:rsidRPr="009D0F71">
        <w:t>This mode runs a full NWE dispatch with</w:t>
      </w:r>
      <w:r>
        <w:rPr>
          <w:b/>
        </w:rPr>
        <w:t xml:space="preserve"> </w:t>
      </w:r>
      <w:r>
        <w:t>the additional GB transmission zones. Interconnectors are also re-dispatched to take into account price changes in NWE markets due to GB transmission constraints.</w:t>
      </w:r>
    </w:p>
    <w:p w:rsidR="004904A9" w:rsidRDefault="004904A9" w:rsidP="004904A9">
      <w:pPr>
        <w:pStyle w:val="ListParagraph"/>
      </w:pPr>
      <w:r>
        <w:t>Three modes are available:</w:t>
      </w:r>
    </w:p>
    <w:p w:rsidR="004904A9" w:rsidRPr="00B75EA9" w:rsidRDefault="004904A9" w:rsidP="00F2242B">
      <w:pPr>
        <w:pStyle w:val="ListParagraph"/>
        <w:numPr>
          <w:ilvl w:val="1"/>
          <w:numId w:val="14"/>
        </w:numPr>
        <w:rPr>
          <w:b/>
        </w:rPr>
      </w:pPr>
      <w:r>
        <w:rPr>
          <w:b/>
        </w:rPr>
        <w:t>Unconstrained dispatch only</w:t>
      </w:r>
      <w:r w:rsidRPr="00B75EA9">
        <w:rPr>
          <w:b/>
        </w:rPr>
        <w:t>:</w:t>
      </w:r>
      <w:r>
        <w:rPr>
          <w:b/>
        </w:rPr>
        <w:t xml:space="preserve"> </w:t>
      </w:r>
      <w:r w:rsidRPr="009D0F71">
        <w:t xml:space="preserve">This mode </w:t>
      </w:r>
      <w:r>
        <w:t>would only run the unconstrained dispatch and as a result will not output BM cost estimates. This has not been tested for this release.</w:t>
      </w:r>
    </w:p>
    <w:p w:rsidR="004904A9" w:rsidRPr="00B75EA9" w:rsidRDefault="004904A9" w:rsidP="00F2242B">
      <w:pPr>
        <w:pStyle w:val="ListParagraph"/>
        <w:numPr>
          <w:ilvl w:val="1"/>
          <w:numId w:val="14"/>
        </w:numPr>
      </w:pPr>
      <w:r>
        <w:rPr>
          <w:b/>
        </w:rPr>
        <w:t xml:space="preserve">Full NWE unconstrained &amp; constrained dispatch with fixed NWE interconnection flows: </w:t>
      </w:r>
      <w:r w:rsidRPr="009D0F71">
        <w:t xml:space="preserve">This mode </w:t>
      </w:r>
      <w:r>
        <w:t>runs full NWE unconstrained &amp; constrained dispatches. Interconnection flows from the unconstrained dispatch are carried over into the constrained dispatch.</w:t>
      </w:r>
      <w:r w:rsidRPr="009D0F71">
        <w:t xml:space="preserve"> </w:t>
      </w:r>
      <w:r>
        <w:t xml:space="preserve">This mode should only be run in </w:t>
      </w:r>
      <w:r w:rsidR="005F78D9">
        <w:t>with a full NWE dispatch</w:t>
      </w:r>
      <w:r>
        <w:t xml:space="preserve"> and has not been tested for this release.</w:t>
      </w:r>
    </w:p>
    <w:p w:rsidR="004904A9" w:rsidRDefault="004904A9" w:rsidP="00F2242B">
      <w:pPr>
        <w:pStyle w:val="ListParagraph"/>
        <w:numPr>
          <w:ilvl w:val="1"/>
          <w:numId w:val="14"/>
        </w:numPr>
      </w:pPr>
      <w:r>
        <w:rPr>
          <w:b/>
        </w:rPr>
        <w:t xml:space="preserve">Full NWE unconstrained &amp; constrained dispatch with re-dispatched NWE interconnectors: </w:t>
      </w:r>
      <w:r w:rsidRPr="009D0F71">
        <w:t xml:space="preserve">This mode runs full NWE </w:t>
      </w:r>
      <w:r>
        <w:t>unconstrained &amp; constrained dispatches. Interconnectors are also re-dispatched to take into account price changes in NWE markets due to GB transmission constraints. This is the reference mode, which was tested in both full NWE &amp; GB-only geographical scope.</w:t>
      </w:r>
    </w:p>
    <w:p w:rsidR="004904A9" w:rsidRDefault="004904A9" w:rsidP="00F2242B">
      <w:pPr>
        <w:pStyle w:val="ListParagraph"/>
        <w:numPr>
          <w:ilvl w:val="0"/>
          <w:numId w:val="14"/>
        </w:numPr>
      </w:pPr>
      <w:r w:rsidRPr="001340C8">
        <w:rPr>
          <w:b/>
        </w:rPr>
        <w:t xml:space="preserve">Estimate Balancing Mechanism costs: </w:t>
      </w:r>
      <w:r>
        <w:t xml:space="preserve">The cost associated with moving away from the most economic dispatch of generation (unconstrained dispatch), to one which ensures the </w:t>
      </w:r>
      <w:r>
        <w:lastRenderedPageBreak/>
        <w:t>transmission network remains within its limits (constrained dispatch) is known as the constraint cost. It is calculated by applying the Bid and Offer prices to re-scheduled GB generation.</w:t>
      </w:r>
    </w:p>
    <w:p w:rsidR="004904A9" w:rsidRDefault="004904A9" w:rsidP="004904A9">
      <w:r>
        <w:fldChar w:fldCharType="begin"/>
      </w:r>
      <w:r>
        <w:instrText xml:space="preserve"> REF _Ref488223877 \h </w:instrText>
      </w:r>
      <w:r>
        <w:fldChar w:fldCharType="separate"/>
      </w:r>
      <w:r w:rsidR="00FA4D5E">
        <w:t xml:space="preserve">Figure </w:t>
      </w:r>
      <w:r w:rsidR="00FA4D5E">
        <w:rPr>
          <w:noProof/>
        </w:rPr>
        <w:t>6</w:t>
      </w:r>
      <w:r>
        <w:fldChar w:fldCharType="end"/>
      </w:r>
      <w:r>
        <w:t xml:space="preserve"> shows a schematic view of the calculation engine used in ELSI and recaps how the geographical scope &amp; mode switches mentioned above are handled. The untested parts have been marked in light red for information.</w:t>
      </w:r>
    </w:p>
    <w:p w:rsidR="004904A9" w:rsidRDefault="004904A9" w:rsidP="004904A9">
      <w:pPr>
        <w:pStyle w:val="Caption"/>
      </w:pPr>
      <w:bookmarkStart w:id="54" w:name="_Ref488223877"/>
      <w:bookmarkStart w:id="55" w:name="_Toc487747821"/>
      <w:bookmarkStart w:id="56" w:name="_Toc488225116"/>
      <w:r>
        <w:t xml:space="preserve">Figure </w:t>
      </w:r>
      <w:r w:rsidR="00485087">
        <w:fldChar w:fldCharType="begin"/>
      </w:r>
      <w:r w:rsidR="00485087">
        <w:instrText xml:space="preserve"> SEQ Figure \* ARABIC </w:instrText>
      </w:r>
      <w:r w:rsidR="00485087">
        <w:fldChar w:fldCharType="separate"/>
      </w:r>
      <w:r w:rsidR="00FA4D5E">
        <w:rPr>
          <w:noProof/>
        </w:rPr>
        <w:t>6</w:t>
      </w:r>
      <w:r w:rsidR="00485087">
        <w:rPr>
          <w:noProof/>
        </w:rPr>
        <w:fldChar w:fldCharType="end"/>
      </w:r>
      <w:bookmarkEnd w:id="54"/>
      <w:r>
        <w:tab/>
        <w:t>Process flow of ELSI’s calculation engine</w:t>
      </w:r>
      <w:bookmarkEnd w:id="55"/>
      <w:bookmarkEnd w:id="56"/>
    </w:p>
    <w:p w:rsidR="004904A9" w:rsidRPr="00653100" w:rsidRDefault="004904A9" w:rsidP="004904A9">
      <w:pPr>
        <w:jc w:val="center"/>
      </w:pPr>
      <w:r w:rsidRPr="003574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904A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34AFE9D4" wp14:editId="1FA92614">
            <wp:extent cx="5759450" cy="2721498"/>
            <wp:effectExtent l="0" t="0" r="0" b="3175"/>
            <wp:docPr id="24" name="Picture 24" descr="C:\Users\Adrien.Bouyssi\Desktop\National_Grid_NOA\Modelling\Documentation\ELSI_process_flow_v0_6_calculation_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en.Bouyssi\Desktop\National_Grid_NOA\Modelling\Documentation\ELSI_process_flow_v0_6_calculation_eng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721498"/>
                    </a:xfrm>
                    <a:prstGeom prst="rect">
                      <a:avLst/>
                    </a:prstGeom>
                    <a:noFill/>
                    <a:ln>
                      <a:noFill/>
                    </a:ln>
                  </pic:spPr>
                </pic:pic>
              </a:graphicData>
            </a:graphic>
          </wp:inline>
        </w:drawing>
      </w:r>
    </w:p>
    <w:p w:rsidR="004904A9" w:rsidRDefault="004904A9" w:rsidP="004904A9">
      <w:pPr>
        <w:pStyle w:val="Heading2"/>
        <w:numPr>
          <w:ilvl w:val="1"/>
          <w:numId w:val="1"/>
        </w:numPr>
        <w:ind w:left="992" w:hanging="992"/>
      </w:pPr>
      <w:bookmarkStart w:id="57" w:name="_Toc487747762"/>
      <w:bookmarkStart w:id="58" w:name="_Toc488225085"/>
      <w:r>
        <w:t>Running ELSI in practice</w:t>
      </w:r>
      <w:bookmarkEnd w:id="57"/>
      <w:bookmarkEnd w:id="58"/>
    </w:p>
    <w:p w:rsidR="004904A9" w:rsidRPr="00244F70" w:rsidRDefault="004904A9" w:rsidP="004904A9">
      <w:pPr>
        <w:pStyle w:val="NewNormal"/>
      </w:pPr>
      <w:r>
        <w:rPr>
          <w:rFonts w:asciiTheme="minorHAnsi" w:hAnsiTheme="minorHAnsi"/>
        </w:rPr>
        <w:t xml:space="preserve">The </w:t>
      </w:r>
      <w:r w:rsidRPr="00653353">
        <w:rPr>
          <w:rFonts w:asciiTheme="minorHAnsi" w:hAnsiTheme="minorHAnsi"/>
          <w:i/>
        </w:rPr>
        <w:t>Control</w:t>
      </w:r>
      <w:r w:rsidRPr="00C45522">
        <w:rPr>
          <w:rFonts w:asciiTheme="minorHAnsi" w:hAnsiTheme="minorHAnsi"/>
        </w:rPr>
        <w:t xml:space="preserve"> worksheet </w:t>
      </w:r>
      <w:r>
        <w:rPr>
          <w:rFonts w:asciiTheme="minorHAnsi" w:hAnsiTheme="minorHAnsi"/>
        </w:rPr>
        <w:t xml:space="preserve">(shown below) </w:t>
      </w:r>
      <w:r w:rsidRPr="00C45522">
        <w:rPr>
          <w:rFonts w:asciiTheme="minorHAnsi" w:hAnsiTheme="minorHAnsi"/>
        </w:rPr>
        <w:t>provides the model’s navigation tools. It allows the user to set the main assumptions to model a particular</w:t>
      </w:r>
      <w:r>
        <w:rPr>
          <w:rFonts w:asciiTheme="minorHAnsi" w:hAnsiTheme="minorHAnsi"/>
        </w:rPr>
        <w:t xml:space="preserve"> view of the future. </w:t>
      </w:r>
    </w:p>
    <w:p w:rsidR="004904A9" w:rsidRDefault="004904A9" w:rsidP="004904A9">
      <w:pPr>
        <w:pStyle w:val="Caption"/>
      </w:pPr>
      <w:bookmarkStart w:id="59" w:name="_Toc487747822"/>
      <w:bookmarkStart w:id="60" w:name="_Toc488225117"/>
      <w:r>
        <w:lastRenderedPageBreak/>
        <w:t xml:space="preserve">Figure </w:t>
      </w:r>
      <w:r w:rsidR="00485087">
        <w:fldChar w:fldCharType="begin"/>
      </w:r>
      <w:r w:rsidR="00485087">
        <w:instrText xml:space="preserve"> SEQ Figure \* ARABIC </w:instrText>
      </w:r>
      <w:r w:rsidR="00485087">
        <w:fldChar w:fldCharType="separate"/>
      </w:r>
      <w:r w:rsidR="00FA4D5E">
        <w:rPr>
          <w:noProof/>
        </w:rPr>
        <w:t>7</w:t>
      </w:r>
      <w:r w:rsidR="00485087">
        <w:rPr>
          <w:noProof/>
        </w:rPr>
        <w:fldChar w:fldCharType="end"/>
      </w:r>
      <w:r>
        <w:tab/>
        <w:t xml:space="preserve">Screenshot of </w:t>
      </w:r>
      <w:r w:rsidRPr="00653100">
        <w:rPr>
          <w:i/>
        </w:rPr>
        <w:t>Control</w:t>
      </w:r>
      <w:r>
        <w:t xml:space="preserve"> sheet</w:t>
      </w:r>
      <w:bookmarkEnd w:id="59"/>
      <w:bookmarkEnd w:id="60"/>
    </w:p>
    <w:p w:rsidR="004904A9" w:rsidRDefault="004904A9" w:rsidP="004904A9">
      <w:r>
        <w:rPr>
          <w:noProof/>
          <w:lang w:eastAsia="en-GB"/>
        </w:rPr>
        <w:drawing>
          <wp:inline distT="0" distB="0" distL="0" distR="0" wp14:anchorId="178A0191" wp14:editId="246AE4C7">
            <wp:extent cx="5759450" cy="2964180"/>
            <wp:effectExtent l="0" t="0" r="0" b="762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792"/>
                    <a:stretch/>
                  </pic:blipFill>
                  <pic:spPr bwMode="auto">
                    <a:xfrm>
                      <a:off x="0" y="0"/>
                      <a:ext cx="5759450" cy="2964180"/>
                    </a:xfrm>
                    <a:prstGeom prst="rect">
                      <a:avLst/>
                    </a:prstGeom>
                    <a:ln>
                      <a:noFill/>
                    </a:ln>
                    <a:extLst>
                      <a:ext uri="{53640926-AAD7-44D8-BBD7-CCE9431645EC}">
                        <a14:shadowObscured xmlns:a14="http://schemas.microsoft.com/office/drawing/2010/main"/>
                      </a:ext>
                    </a:extLst>
                  </pic:spPr>
                </pic:pic>
              </a:graphicData>
            </a:graphic>
          </wp:inline>
        </w:drawing>
      </w:r>
    </w:p>
    <w:p w:rsidR="004904A9" w:rsidRDefault="004904A9" w:rsidP="004904A9">
      <w:r>
        <w:t>The main settings to run ELSI are:</w:t>
      </w:r>
    </w:p>
    <w:p w:rsidR="004904A9" w:rsidRDefault="004904A9" w:rsidP="004904A9">
      <w:pPr>
        <w:pStyle w:val="BBulletedList"/>
      </w:pPr>
      <w:r w:rsidRPr="00265376">
        <w:rPr>
          <w:b/>
        </w:rPr>
        <w:t>Scenario</w:t>
      </w:r>
      <w:r>
        <w:t>: allows the user to decide which of the four Future Energy Scenarios to run,</w:t>
      </w:r>
    </w:p>
    <w:p w:rsidR="004904A9" w:rsidRDefault="004904A9" w:rsidP="004904A9">
      <w:pPr>
        <w:pStyle w:val="BBulletedList"/>
      </w:pPr>
      <w:r w:rsidRPr="00265376">
        <w:rPr>
          <w:b/>
        </w:rPr>
        <w:t>Year</w:t>
      </w:r>
      <w:r>
        <w:t>: allows the user to decide which of the twenty years in the modelling horizon to run,</w:t>
      </w:r>
    </w:p>
    <w:p w:rsidR="004904A9" w:rsidRDefault="004904A9" w:rsidP="004904A9">
      <w:pPr>
        <w:pStyle w:val="BBulletedList"/>
      </w:pPr>
      <w:r w:rsidRPr="00265376">
        <w:rPr>
          <w:b/>
        </w:rPr>
        <w:t>Mode</w:t>
      </w:r>
      <w:r>
        <w:t>: allows the user to decide which of the four modes to run</w:t>
      </w:r>
    </w:p>
    <w:p w:rsidR="004904A9" w:rsidRDefault="004904A9" w:rsidP="004904A9">
      <w:pPr>
        <w:pStyle w:val="BSub-bulletList1"/>
      </w:pPr>
      <w:r>
        <w:t xml:space="preserve">Unconstrained only, </w:t>
      </w:r>
    </w:p>
    <w:p w:rsidR="004904A9" w:rsidRDefault="004904A9" w:rsidP="004904A9">
      <w:pPr>
        <w:pStyle w:val="BSub-bulletList1"/>
      </w:pPr>
      <w:r>
        <w:t>Unconstrained &amp; constrained with GB transmission constraints and fixed interconnector flows,</w:t>
      </w:r>
    </w:p>
    <w:p w:rsidR="004904A9" w:rsidRDefault="004904A9" w:rsidP="004904A9">
      <w:pPr>
        <w:pStyle w:val="BSub-bulletList1"/>
      </w:pPr>
      <w:r>
        <w:t>Unconstrained &amp; constrained with GB transmission constraints and re-dispatched interconnectors,</w:t>
      </w:r>
    </w:p>
    <w:p w:rsidR="004904A9" w:rsidRDefault="004904A9" w:rsidP="004904A9">
      <w:pPr>
        <w:pStyle w:val="BBulletedList"/>
      </w:pPr>
      <w:r w:rsidRPr="0086655E">
        <w:rPr>
          <w:b/>
        </w:rPr>
        <w:t>Geographical scope</w:t>
      </w:r>
      <w:r>
        <w:t xml:space="preserve">: allows the user to run ELSI for either </w:t>
      </w:r>
    </w:p>
    <w:p w:rsidR="004904A9" w:rsidRDefault="004904A9" w:rsidP="004904A9">
      <w:pPr>
        <w:pStyle w:val="BSub-bulletList1"/>
      </w:pPr>
      <w:r>
        <w:t xml:space="preserve">GB-only (this requires populating the NWE unconstrained market prices in the </w:t>
      </w:r>
      <w:r w:rsidRPr="0086655E">
        <w:rPr>
          <w:i/>
        </w:rPr>
        <w:t>I_OMPs</w:t>
      </w:r>
      <w:r>
        <w:t xml:space="preserve"> sheet first), or</w:t>
      </w:r>
    </w:p>
    <w:p w:rsidR="004904A9" w:rsidRDefault="004904A9" w:rsidP="004904A9">
      <w:pPr>
        <w:pStyle w:val="BSub-bulletList1"/>
      </w:pPr>
      <w:r>
        <w:t>Full NWE: no pre-requirements for this mode. Due to the increased modelling scope, the full NWE mode id typically significantly more time consuming to run.</w:t>
      </w:r>
    </w:p>
    <w:p w:rsidR="004904A9" w:rsidRDefault="004904A9" w:rsidP="004904A9">
      <w:r>
        <w:t xml:space="preserve">The “Run Multiyear” button will start the calculation engine. Run times for each phase will be reported on the </w:t>
      </w:r>
      <w:r w:rsidRPr="00D30FCB">
        <w:rPr>
          <w:i/>
        </w:rPr>
        <w:t>Control</w:t>
      </w:r>
      <w:r>
        <w:t xml:space="preserve"> sheet when execution is complete. The user can chose to either keep or overwrite existing multi-year results from the </w:t>
      </w:r>
      <w:proofErr w:type="spellStart"/>
      <w:r w:rsidRPr="00134603">
        <w:rPr>
          <w:i/>
        </w:rPr>
        <w:t>O_Multi_Summary</w:t>
      </w:r>
      <w:proofErr w:type="spellEnd"/>
      <w:r>
        <w:t xml:space="preserve"> &amp; </w:t>
      </w:r>
      <w:proofErr w:type="spellStart"/>
      <w:r w:rsidRPr="00134603">
        <w:rPr>
          <w:i/>
        </w:rPr>
        <w:t>O_Multi_Detail</w:t>
      </w:r>
      <w:proofErr w:type="spellEnd"/>
      <w:r>
        <w:t xml:space="preserve"> sheets by changing the value in the </w:t>
      </w:r>
      <w:proofErr w:type="spellStart"/>
      <w:r w:rsidRPr="00134603">
        <w:rPr>
          <w:i/>
        </w:rPr>
        <w:t>rngIPMYRetainFlag</w:t>
      </w:r>
      <w:proofErr w:type="spellEnd"/>
      <w:r>
        <w:t xml:space="preserve"> range in the </w:t>
      </w:r>
      <w:r w:rsidRPr="00134603">
        <w:rPr>
          <w:i/>
        </w:rPr>
        <w:t>Control</w:t>
      </w:r>
      <w:r>
        <w:t xml:space="preserve"> sheet.</w:t>
      </w:r>
    </w:p>
    <w:p w:rsidR="004904A9" w:rsidRDefault="004904A9" w:rsidP="004904A9">
      <w:pPr>
        <w:pStyle w:val="BHeading3"/>
        <w:numPr>
          <w:ilvl w:val="2"/>
          <w:numId w:val="1"/>
        </w:numPr>
      </w:pPr>
      <w:bookmarkStart w:id="61" w:name="_Ref479323460"/>
      <w:bookmarkStart w:id="62" w:name="_Toc487747763"/>
      <w:r>
        <w:lastRenderedPageBreak/>
        <w:t>Use case: run several instances of the tool in parallel</w:t>
      </w:r>
      <w:bookmarkEnd w:id="61"/>
      <w:bookmarkEnd w:id="62"/>
    </w:p>
    <w:p w:rsidR="004904A9" w:rsidRDefault="004904A9" w:rsidP="004904A9">
      <w:r>
        <w:t>It is possible to run several instances of ELSI in order to gather results faster following the steps below:</w:t>
      </w:r>
    </w:p>
    <w:p w:rsidR="004904A9" w:rsidRDefault="004904A9" w:rsidP="00F2242B">
      <w:pPr>
        <w:pStyle w:val="BNumberedList"/>
        <w:numPr>
          <w:ilvl w:val="0"/>
          <w:numId w:val="20"/>
        </w:numPr>
      </w:pPr>
      <w:r>
        <w:t>Press and hold the ‘Alt’ key,</w:t>
      </w:r>
    </w:p>
    <w:p w:rsidR="004904A9" w:rsidRDefault="004904A9" w:rsidP="00F2242B">
      <w:pPr>
        <w:pStyle w:val="BNumberedList"/>
        <w:numPr>
          <w:ilvl w:val="0"/>
          <w:numId w:val="6"/>
        </w:numPr>
      </w:pPr>
      <w:r>
        <w:t>While keeping the ‘Alt’ key pressed, right click on the Excel icon in the task bar and click on the ‘Excel 2013’ option,</w:t>
      </w:r>
    </w:p>
    <w:p w:rsidR="004904A9" w:rsidRDefault="004904A9" w:rsidP="00F2242B">
      <w:pPr>
        <w:pStyle w:val="BNumberedList"/>
        <w:numPr>
          <w:ilvl w:val="0"/>
          <w:numId w:val="6"/>
        </w:numPr>
      </w:pPr>
      <w:r>
        <w:t>Click ‘Yes’ on the “Do you want to start a new instance of Excel?” message box,</w:t>
      </w:r>
    </w:p>
    <w:p w:rsidR="004904A9" w:rsidRDefault="004904A9" w:rsidP="00F2242B">
      <w:pPr>
        <w:pStyle w:val="BNumberedList"/>
        <w:numPr>
          <w:ilvl w:val="0"/>
          <w:numId w:val="6"/>
        </w:numPr>
      </w:pPr>
      <w:r>
        <w:t>Open &amp; run a new ELSI file from this instance of Excel.</w:t>
      </w:r>
    </w:p>
    <w:p w:rsidR="004904A9" w:rsidRPr="00340F61" w:rsidRDefault="004904A9" w:rsidP="004904A9">
      <w:r>
        <w:t>It is important to note that parallelizing running ELSI will have a significant impact on computing power used: each instance of Excel will use one core and each ELSI model will require up to ~2 GB of RAM.</w:t>
      </w:r>
    </w:p>
    <w:p w:rsidR="00A61349" w:rsidRDefault="00A61349" w:rsidP="00A61349">
      <w:pPr>
        <w:pStyle w:val="Heading1"/>
        <w:numPr>
          <w:ilvl w:val="0"/>
          <w:numId w:val="1"/>
        </w:numPr>
        <w:ind w:left="992" w:hanging="992"/>
      </w:pPr>
      <w:bookmarkStart w:id="63" w:name="_Toc488225086"/>
      <w:bookmarkStart w:id="64" w:name="_Ref488225154"/>
      <w:r>
        <w:lastRenderedPageBreak/>
        <w:t>Key user input data</w:t>
      </w:r>
      <w:bookmarkEnd w:id="45"/>
      <w:bookmarkEnd w:id="46"/>
      <w:bookmarkEnd w:id="47"/>
      <w:bookmarkEnd w:id="63"/>
      <w:bookmarkEnd w:id="64"/>
      <w:r>
        <w:t xml:space="preserve"> </w:t>
      </w:r>
    </w:p>
    <w:bookmarkEnd w:id="33"/>
    <w:bookmarkEnd w:id="34"/>
    <w:bookmarkEnd w:id="40"/>
    <w:p w:rsidR="00A61349" w:rsidRDefault="00A61349" w:rsidP="00A61349">
      <w:r>
        <w:t xml:space="preserve">The ELSI tool was designed to allow for flexible user input data. As a result, users can update existing data as well as simplify or increase the level of granularity for most data items. This is described in various use cases throughout this section. </w:t>
      </w:r>
    </w:p>
    <w:p w:rsidR="00A61349" w:rsidRDefault="00A61349" w:rsidP="00A61349">
      <w:pPr>
        <w:pStyle w:val="Heading2"/>
        <w:numPr>
          <w:ilvl w:val="1"/>
          <w:numId w:val="1"/>
        </w:numPr>
        <w:ind w:left="992" w:hanging="992"/>
      </w:pPr>
      <w:bookmarkStart w:id="65" w:name="_Toc487747730"/>
      <w:bookmarkStart w:id="66" w:name="_Toc488225087"/>
      <w:r>
        <w:t>Time representation</w:t>
      </w:r>
      <w:bookmarkEnd w:id="65"/>
      <w:bookmarkEnd w:id="66"/>
    </w:p>
    <w:p w:rsidR="00A61349" w:rsidRDefault="00A61349" w:rsidP="00A61349">
      <w:r>
        <w:t>ELSI relies on several notions to represent time:</w:t>
      </w:r>
    </w:p>
    <w:p w:rsidR="00DF3D67" w:rsidRDefault="00DF3D67" w:rsidP="00DF3D67">
      <w:pPr>
        <w:pStyle w:val="BBulletedList"/>
      </w:pPr>
      <w:r w:rsidRPr="005F2C12">
        <w:rPr>
          <w:b/>
        </w:rPr>
        <w:t>Years</w:t>
      </w:r>
      <w:r>
        <w:t>: 20 financial years from 2017/18 to 2036/2037. These are used to represent long term evolution of the system (fuel prices, generation mix, network reinforcements).</w:t>
      </w:r>
    </w:p>
    <w:p w:rsidR="00DF3D67" w:rsidRPr="00A67B46" w:rsidRDefault="00DF3D67" w:rsidP="00DF3D67">
      <w:pPr>
        <w:pStyle w:val="BBulletedList"/>
      </w:pPr>
      <w:r w:rsidRPr="00A67B46">
        <w:rPr>
          <w:b/>
        </w:rPr>
        <w:t>Month</w:t>
      </w:r>
      <w:r>
        <w:t>: Each year is broken down into 12 months.</w:t>
      </w:r>
    </w:p>
    <w:p w:rsidR="00DF3D67" w:rsidRPr="005F2C12" w:rsidRDefault="00DF3D67" w:rsidP="00DF3D67">
      <w:pPr>
        <w:pStyle w:val="BBulletedList"/>
      </w:pPr>
      <w:r w:rsidRPr="005F2C12">
        <w:rPr>
          <w:b/>
        </w:rPr>
        <w:t>Day</w:t>
      </w:r>
      <w:r>
        <w:t>: Each year is broken down into 365 days. Leap years are not modelled in ELSI. ELSI dispatches the electricity system one day at a time.</w:t>
      </w:r>
    </w:p>
    <w:p w:rsidR="00DF3D67" w:rsidRDefault="00DF3D67" w:rsidP="00DF3D67">
      <w:pPr>
        <w:pStyle w:val="BBulletedList"/>
      </w:pPr>
      <w:r w:rsidRPr="005F2C12">
        <w:rPr>
          <w:b/>
        </w:rPr>
        <w:t>Seasons</w:t>
      </w:r>
      <w:r>
        <w:t xml:space="preserve">: Years are broken down into three seasons: Winter, Summer &amp; Spring/Autumn (combined as a single season). Seasons are used to simplify parameter entry e.g. seasonal generator availability. Seasons are mapped to days (and months) in the </w:t>
      </w:r>
      <w:r w:rsidRPr="00A67B46">
        <w:rPr>
          <w:i/>
        </w:rPr>
        <w:t>Variables</w:t>
      </w:r>
      <w:r>
        <w:t xml:space="preserve"> sheet.</w:t>
      </w:r>
    </w:p>
    <w:p w:rsidR="00DF3D67" w:rsidRDefault="00DF3D67" w:rsidP="00DF3D67">
      <w:pPr>
        <w:pStyle w:val="BBulletedList"/>
      </w:pPr>
      <w:r w:rsidRPr="00A67B46">
        <w:rPr>
          <w:b/>
        </w:rPr>
        <w:t>Time periods</w:t>
      </w:r>
      <w:r>
        <w:t>: The 24 hours in the day are split in four time periods: 1-Peak, 2-Plateau, 3-Pick-up/Drop-off &amp; 4-Night Trough. The mapping between hours of the day and time periods is defined on a monthly basis in the</w:t>
      </w:r>
      <w:r w:rsidRPr="00A67B46">
        <w:t xml:space="preserve"> </w:t>
      </w:r>
      <w:proofErr w:type="spellStart"/>
      <w:r w:rsidRPr="00A67B46">
        <w:rPr>
          <w:i/>
        </w:rPr>
        <w:t>Overview_Periods</w:t>
      </w:r>
      <w:proofErr w:type="spellEnd"/>
      <w:r>
        <w:t xml:space="preserve"> sheet. Time periods are created to group together the hours with similar GB demand levels.</w:t>
      </w:r>
    </w:p>
    <w:p w:rsidR="00DF3D67" w:rsidRDefault="00DF3D67" w:rsidP="00DF3D67">
      <w:pPr>
        <w:pStyle w:val="BBulletedList"/>
      </w:pPr>
      <w:r w:rsidRPr="00A67B46">
        <w:rPr>
          <w:b/>
        </w:rPr>
        <w:t>Time slots</w:t>
      </w:r>
      <w:r>
        <w:t>: Time slots are the combination of a day and a time period, resulting in 1,460 time slots in each year modelled in ELSI.</w:t>
      </w:r>
    </w:p>
    <w:p w:rsidR="00A61349" w:rsidRDefault="00A61349" w:rsidP="00A61349">
      <w:r>
        <w:t xml:space="preserve">The figure below shows the </w:t>
      </w:r>
      <w:r w:rsidRPr="00B75ACF">
        <w:rPr>
          <w:i/>
        </w:rPr>
        <w:t>Variables</w:t>
      </w:r>
      <w:r>
        <w:t xml:space="preserve"> tab, to be edited by Administrators only. In particular, time related data fields are listed below:</w:t>
      </w:r>
    </w:p>
    <w:p w:rsidR="00DF3D67" w:rsidRDefault="00DF3D67" w:rsidP="00DF3D67">
      <w:pPr>
        <w:pStyle w:val="BBulletedList"/>
      </w:pPr>
      <w:r>
        <w:t>Current Year (B3): This is the label of year currently being dispatched.</w:t>
      </w:r>
    </w:p>
    <w:p w:rsidR="00DF3D67" w:rsidRDefault="00DF3D67" w:rsidP="00DF3D67">
      <w:pPr>
        <w:pStyle w:val="BBulletedList"/>
      </w:pPr>
      <w:r>
        <w:t>C Year (B4): This is the ID of year currently being dispatched.</w:t>
      </w:r>
    </w:p>
    <w:p w:rsidR="00DF3D67" w:rsidRDefault="00DF3D67" w:rsidP="00DF3D67">
      <w:pPr>
        <w:pStyle w:val="BBulletedList"/>
      </w:pPr>
      <w:r>
        <w:t>Slots Per Day (B5): Number of Time Slots per day (4).</w:t>
      </w:r>
    </w:p>
    <w:p w:rsidR="00DF3D67" w:rsidRDefault="00DF3D67" w:rsidP="00DF3D67">
      <w:pPr>
        <w:pStyle w:val="BBulletedList"/>
      </w:pPr>
      <w:r>
        <w:t>Days Modelled (B6): Number of days in each financial year (365).</w:t>
      </w:r>
    </w:p>
    <w:p w:rsidR="00DF3D67" w:rsidRDefault="00DF3D67" w:rsidP="00DF3D67">
      <w:pPr>
        <w:pStyle w:val="BBulletedList"/>
      </w:pPr>
      <w:r>
        <w:t>Total Slots (B7): Number of Time Slots in each financial year (1,460).</w:t>
      </w:r>
    </w:p>
    <w:p w:rsidR="00DF3D67" w:rsidRDefault="00DF3D67" w:rsidP="00DF3D67">
      <w:pPr>
        <w:pStyle w:val="BBulletedList"/>
      </w:pPr>
      <w:r>
        <w:t>Final Year (B8): Last year in the modelling horizon (2036).</w:t>
      </w:r>
    </w:p>
    <w:p w:rsidR="00DF3D67" w:rsidRDefault="00DF3D67" w:rsidP="00DF3D67">
      <w:pPr>
        <w:pStyle w:val="BBulletedList"/>
      </w:pPr>
      <w:r>
        <w:t>Total Hours (B20): Number of hours per year (8,760).</w:t>
      </w:r>
    </w:p>
    <w:p w:rsidR="00DF3D67" w:rsidRDefault="00DF3D67" w:rsidP="00DF3D67">
      <w:pPr>
        <w:pStyle w:val="BBulletedList"/>
      </w:pPr>
      <w:r>
        <w:t>Mapping of Day to Season to Month (rows 14:18)</w:t>
      </w:r>
    </w:p>
    <w:p w:rsidR="00DF3D67" w:rsidRDefault="00DF3D67" w:rsidP="00DF3D67">
      <w:pPr>
        <w:pStyle w:val="BBulletedList"/>
      </w:pPr>
      <w:r>
        <w:t>Mapping of Time Slot to Hour to Day to Time Period to Month (rows 21:26)</w:t>
      </w:r>
    </w:p>
    <w:p w:rsidR="00DF3D67" w:rsidRDefault="00DF3D67" w:rsidP="00DF3D67">
      <w:pPr>
        <w:pStyle w:val="BBulletedList"/>
      </w:pPr>
      <w:r>
        <w:t xml:space="preserve">Number of daily hours for each Time Period in each Month (rows 32:44) – from the </w:t>
      </w:r>
      <w:proofErr w:type="spellStart"/>
      <w:r w:rsidRPr="00B75ACF">
        <w:rPr>
          <w:i/>
        </w:rPr>
        <w:t>Overview_Periods</w:t>
      </w:r>
      <w:proofErr w:type="spellEnd"/>
      <w:r>
        <w:t xml:space="preserve"> sheet.</w:t>
      </w:r>
    </w:p>
    <w:p w:rsidR="00A61349" w:rsidRDefault="00A61349" w:rsidP="00A61349">
      <w:pPr>
        <w:pStyle w:val="Caption"/>
      </w:pPr>
      <w:bookmarkStart w:id="67" w:name="_Toc487747795"/>
      <w:bookmarkStart w:id="68" w:name="_Toc488225118"/>
      <w:r>
        <w:lastRenderedPageBreak/>
        <w:t xml:space="preserve">Figure </w:t>
      </w:r>
      <w:r w:rsidR="00485087">
        <w:fldChar w:fldCharType="begin"/>
      </w:r>
      <w:r w:rsidR="00485087">
        <w:instrText xml:space="preserve"> SEQ Figure \* ARABIC </w:instrText>
      </w:r>
      <w:r w:rsidR="00485087">
        <w:fldChar w:fldCharType="separate"/>
      </w:r>
      <w:r w:rsidR="00FA4D5E">
        <w:rPr>
          <w:noProof/>
        </w:rPr>
        <w:t>8</w:t>
      </w:r>
      <w:r w:rsidR="00485087">
        <w:rPr>
          <w:noProof/>
        </w:rPr>
        <w:fldChar w:fldCharType="end"/>
      </w:r>
      <w:r>
        <w:tab/>
        <w:t xml:space="preserve">Screenshot of </w:t>
      </w:r>
      <w:r>
        <w:rPr>
          <w:i/>
        </w:rPr>
        <w:t>Variables</w:t>
      </w:r>
      <w:r>
        <w:t xml:space="preserve"> sheet</w:t>
      </w:r>
      <w:bookmarkEnd w:id="67"/>
      <w:bookmarkEnd w:id="68"/>
    </w:p>
    <w:p w:rsidR="00A61349" w:rsidRDefault="00A61349" w:rsidP="00A61349">
      <w:r>
        <w:rPr>
          <w:noProof/>
          <w:lang w:eastAsia="en-GB"/>
        </w:rPr>
        <w:drawing>
          <wp:inline distT="0" distB="0" distL="0" distR="0" wp14:anchorId="26DB60AF" wp14:editId="4918F0F1">
            <wp:extent cx="5759450" cy="2721114"/>
            <wp:effectExtent l="0" t="0" r="0" b="317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439"/>
                    <a:stretch/>
                  </pic:blipFill>
                  <pic:spPr bwMode="auto">
                    <a:xfrm>
                      <a:off x="0" y="0"/>
                      <a:ext cx="5759450" cy="2721114"/>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Monthly mapping of Time Periods to half-hours of the day is shown in the </w:t>
      </w:r>
      <w:proofErr w:type="spellStart"/>
      <w:r w:rsidRPr="00B75ACF">
        <w:rPr>
          <w:i/>
        </w:rPr>
        <w:t>Overview_Periods</w:t>
      </w:r>
      <w:proofErr w:type="spellEnd"/>
      <w:r w:rsidRPr="00B75ACF">
        <w:t xml:space="preserve"> sheet</w:t>
      </w:r>
      <w:r>
        <w:t>.</w:t>
      </w:r>
    </w:p>
    <w:p w:rsidR="00A61349" w:rsidRDefault="00A61349" w:rsidP="00A61349">
      <w:pPr>
        <w:pStyle w:val="Caption"/>
      </w:pPr>
      <w:bookmarkStart w:id="69" w:name="_Toc487747796"/>
      <w:bookmarkStart w:id="70" w:name="_Toc488225119"/>
      <w:r>
        <w:t xml:space="preserve">Figure </w:t>
      </w:r>
      <w:r w:rsidR="00485087">
        <w:fldChar w:fldCharType="begin"/>
      </w:r>
      <w:r w:rsidR="00485087">
        <w:instrText xml:space="preserve"> SEQ Figure \* ARABIC </w:instrText>
      </w:r>
      <w:r w:rsidR="00485087">
        <w:fldChar w:fldCharType="separate"/>
      </w:r>
      <w:r w:rsidR="00FA4D5E">
        <w:rPr>
          <w:noProof/>
        </w:rPr>
        <w:t>9</w:t>
      </w:r>
      <w:r w:rsidR="00485087">
        <w:rPr>
          <w:noProof/>
        </w:rPr>
        <w:fldChar w:fldCharType="end"/>
      </w:r>
      <w:r>
        <w:tab/>
        <w:t xml:space="preserve">Screenshot of </w:t>
      </w:r>
      <w:proofErr w:type="spellStart"/>
      <w:r w:rsidRPr="00C77C5E">
        <w:rPr>
          <w:i/>
        </w:rPr>
        <w:t>Overview_Periods</w:t>
      </w:r>
      <w:proofErr w:type="spellEnd"/>
      <w:r>
        <w:t xml:space="preserve"> sheet</w:t>
      </w:r>
      <w:bookmarkEnd w:id="69"/>
      <w:bookmarkEnd w:id="70"/>
    </w:p>
    <w:p w:rsidR="00A61349" w:rsidRDefault="00A61349" w:rsidP="00A61349">
      <w:r>
        <w:rPr>
          <w:noProof/>
          <w:lang w:eastAsia="en-GB"/>
        </w:rPr>
        <w:drawing>
          <wp:inline distT="0" distB="0" distL="0" distR="0" wp14:anchorId="5CE01F72" wp14:editId="1D2346B6">
            <wp:extent cx="5759450" cy="293560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672"/>
                    <a:stretch/>
                  </pic:blipFill>
                  <pic:spPr bwMode="auto">
                    <a:xfrm>
                      <a:off x="0" y="0"/>
                      <a:ext cx="5759450" cy="293560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The only sub-diurnal time granularity used in the model is the Time Period so all inputs (e.g. demand) are pre-processed to this level of granularity.</w:t>
      </w:r>
    </w:p>
    <w:p w:rsidR="00A61349" w:rsidRDefault="00A61349" w:rsidP="00A61349">
      <w:r>
        <w:t>The graph below shows an approximation of which times of day the 4 periods represent, which will vary slightly between seasons:</w:t>
      </w:r>
    </w:p>
    <w:p w:rsidR="00A61349" w:rsidRDefault="00A61349" w:rsidP="00A61349">
      <w:pPr>
        <w:pStyle w:val="Caption"/>
      </w:pPr>
      <w:bookmarkStart w:id="71" w:name="_Toc487747797"/>
      <w:bookmarkStart w:id="72" w:name="_Toc488225120"/>
      <w:r>
        <w:lastRenderedPageBreak/>
        <w:t xml:space="preserve">Figure </w:t>
      </w:r>
      <w:r w:rsidR="00485087">
        <w:fldChar w:fldCharType="begin"/>
      </w:r>
      <w:r w:rsidR="00485087">
        <w:instrText xml:space="preserve"> SEQ Figure \* ARABIC </w:instrText>
      </w:r>
      <w:r w:rsidR="00485087">
        <w:fldChar w:fldCharType="separate"/>
      </w:r>
      <w:r w:rsidR="00FA4D5E">
        <w:rPr>
          <w:noProof/>
        </w:rPr>
        <w:t>10</w:t>
      </w:r>
      <w:r w:rsidR="00485087">
        <w:rPr>
          <w:noProof/>
        </w:rPr>
        <w:fldChar w:fldCharType="end"/>
      </w:r>
      <w:r>
        <w:tab/>
      </w:r>
      <w:r w:rsidRPr="00C77C5E">
        <w:t>Illustrative time period</w:t>
      </w:r>
      <w:r>
        <w:t xml:space="preserve"> assignment</w:t>
      </w:r>
      <w:r w:rsidRPr="00C77C5E">
        <w:t xml:space="preserve">s for sample </w:t>
      </w:r>
      <w:proofErr w:type="gramStart"/>
      <w:r w:rsidRPr="00C77C5E">
        <w:t>Winter</w:t>
      </w:r>
      <w:proofErr w:type="gramEnd"/>
      <w:r w:rsidRPr="00C77C5E">
        <w:t xml:space="preserve"> &amp; Summer days</w:t>
      </w:r>
      <w:bookmarkEnd w:id="71"/>
      <w:bookmarkEnd w:id="72"/>
    </w:p>
    <w:p w:rsidR="00A61349" w:rsidRDefault="00A61349" w:rsidP="00A61349">
      <w:r>
        <w:rPr>
          <w:noProof/>
          <w:lang w:eastAsia="en-GB"/>
        </w:rPr>
        <w:drawing>
          <wp:inline distT="0" distB="0" distL="0" distR="0" wp14:anchorId="6D5C75FA" wp14:editId="0F26EB10">
            <wp:extent cx="5761355" cy="37674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767455"/>
                    </a:xfrm>
                    <a:prstGeom prst="rect">
                      <a:avLst/>
                    </a:prstGeom>
                    <a:noFill/>
                  </pic:spPr>
                </pic:pic>
              </a:graphicData>
            </a:graphic>
          </wp:inline>
        </w:drawing>
      </w:r>
    </w:p>
    <w:p w:rsidR="00A61349" w:rsidRDefault="00A61349" w:rsidP="00A61349">
      <w:r>
        <w:t>The time periods are calculated off-model using a statistical method to split the 24 hours of a day into 4 periods with the most homogeneous demand levels in each month of the year.</w:t>
      </w:r>
    </w:p>
    <w:p w:rsidR="00A61349" w:rsidRDefault="00A61349" w:rsidP="00A61349">
      <w:pPr>
        <w:pStyle w:val="BHeading3"/>
        <w:numPr>
          <w:ilvl w:val="2"/>
          <w:numId w:val="1"/>
        </w:numPr>
      </w:pPr>
      <w:bookmarkStart w:id="73" w:name="_Toc487747731"/>
      <w:r>
        <w:t xml:space="preserve">Use case: </w:t>
      </w:r>
      <w:r w:rsidRPr="00C20470">
        <w:t>add</w:t>
      </w:r>
      <w:r>
        <w:t xml:space="preserve"> more</w:t>
      </w:r>
      <w:r w:rsidRPr="00C20470">
        <w:t xml:space="preserve"> years</w:t>
      </w:r>
      <w:bookmarkEnd w:id="73"/>
    </w:p>
    <w:p w:rsidR="00A61349" w:rsidRDefault="00A61349" w:rsidP="00A61349">
      <w:r>
        <w:t>To study any additional years in ELSI, the easiest way is to replace existing years’ data with new years’ data. Otherwise any new year can be inserted to ELSI by following the steps below:</w:t>
      </w:r>
    </w:p>
    <w:p w:rsidR="00A61349" w:rsidRDefault="00A61349" w:rsidP="00F2242B">
      <w:pPr>
        <w:pStyle w:val="BNumberedList"/>
        <w:numPr>
          <w:ilvl w:val="0"/>
          <w:numId w:val="30"/>
        </w:numPr>
      </w:pPr>
      <w:r>
        <w:t xml:space="preserve">Insert the required years in the ranges </w:t>
      </w:r>
      <w:proofErr w:type="spellStart"/>
      <w:r w:rsidRPr="00881C3F">
        <w:rPr>
          <w:i/>
        </w:rPr>
        <w:t>rngSetFiscalYears</w:t>
      </w:r>
      <w:proofErr w:type="spellEnd"/>
      <w:r>
        <w:t xml:space="preserve"> &amp; </w:t>
      </w:r>
      <w:proofErr w:type="spellStart"/>
      <w:r w:rsidRPr="00881C3F">
        <w:rPr>
          <w:i/>
        </w:rPr>
        <w:t>rngSetYears</w:t>
      </w:r>
      <w:proofErr w:type="spellEnd"/>
      <w:r>
        <w:t xml:space="preserve"> in the </w:t>
      </w:r>
      <w:proofErr w:type="spellStart"/>
      <w:r w:rsidRPr="00881C3F">
        <w:rPr>
          <w:i/>
        </w:rPr>
        <w:t>Overview_Master_Set</w:t>
      </w:r>
      <w:proofErr w:type="spellEnd"/>
      <w:r>
        <w:t xml:space="preserve"> sheet. These master set ranges are used throughout the tool to index parameters e.g. peak demand. As such, the user would need to:</w:t>
      </w:r>
    </w:p>
    <w:p w:rsidR="00A61349" w:rsidRDefault="00A61349" w:rsidP="00F2242B">
      <w:pPr>
        <w:pStyle w:val="BNumberedList"/>
        <w:numPr>
          <w:ilvl w:val="0"/>
          <w:numId w:val="6"/>
        </w:numPr>
      </w:pPr>
      <w:r>
        <w:t xml:space="preserve">Add rows to the </w:t>
      </w:r>
      <w:r w:rsidRPr="00AB2D4A">
        <w:rPr>
          <w:i/>
        </w:rPr>
        <w:t>Control</w:t>
      </w:r>
      <w:r>
        <w:t xml:space="preserve"> sheet,</w:t>
      </w:r>
    </w:p>
    <w:p w:rsidR="00A61349" w:rsidRDefault="00A61349" w:rsidP="00F2242B">
      <w:pPr>
        <w:pStyle w:val="BNumberedList"/>
        <w:numPr>
          <w:ilvl w:val="0"/>
          <w:numId w:val="6"/>
        </w:numPr>
      </w:pPr>
      <w:r>
        <w:t xml:space="preserve">Update the last year in the </w:t>
      </w:r>
      <w:r w:rsidRPr="00F4158A">
        <w:rPr>
          <w:i/>
        </w:rPr>
        <w:t>Variables</w:t>
      </w:r>
      <w:r>
        <w:t xml:space="preserve"> sheet,</w:t>
      </w:r>
    </w:p>
    <w:p w:rsidR="00A61349" w:rsidRDefault="00A61349" w:rsidP="00F2242B">
      <w:pPr>
        <w:pStyle w:val="BNumberedList"/>
        <w:numPr>
          <w:ilvl w:val="0"/>
          <w:numId w:val="6"/>
        </w:numPr>
      </w:pPr>
      <w:r>
        <w:t>Add columns to the input sheet</w:t>
      </w:r>
      <w:r w:rsidRPr="005E5543">
        <w:rPr>
          <w:i/>
        </w:rPr>
        <w:t xml:space="preserve"> </w:t>
      </w:r>
      <w:proofErr w:type="spellStart"/>
      <w:r w:rsidRPr="005E5543">
        <w:rPr>
          <w:i/>
        </w:rPr>
        <w:t>I_Commodities</w:t>
      </w:r>
      <w:proofErr w:type="spellEnd"/>
      <w:r>
        <w:t>, for both GB (left) &amp; NWE (right),</w:t>
      </w:r>
    </w:p>
    <w:p w:rsidR="00A61349" w:rsidRDefault="00A61349" w:rsidP="00F2242B">
      <w:pPr>
        <w:pStyle w:val="BNumberedList"/>
        <w:numPr>
          <w:ilvl w:val="0"/>
          <w:numId w:val="6"/>
        </w:numPr>
      </w:pPr>
      <w:r>
        <w:t xml:space="preserve">Add rows to the input sheet </w:t>
      </w:r>
      <w:r w:rsidRPr="005E5543">
        <w:rPr>
          <w:i/>
        </w:rPr>
        <w:t>I_OMPs</w:t>
      </w:r>
      <w:r>
        <w:t>, for all FES considered,</w:t>
      </w:r>
    </w:p>
    <w:p w:rsidR="00A61349" w:rsidRDefault="00A61349" w:rsidP="00F2242B">
      <w:pPr>
        <w:pStyle w:val="BNumberedList"/>
        <w:numPr>
          <w:ilvl w:val="0"/>
          <w:numId w:val="6"/>
        </w:numPr>
      </w:pPr>
      <w:r>
        <w:t>Add columns to the input sheet</w:t>
      </w:r>
      <w:r w:rsidRPr="005E5543">
        <w:rPr>
          <w:i/>
        </w:rPr>
        <w:t xml:space="preserve"> </w:t>
      </w:r>
      <w:proofErr w:type="spellStart"/>
      <w:r w:rsidRPr="005E5543">
        <w:rPr>
          <w:i/>
        </w:rPr>
        <w:t>I_NWE_Capacity</w:t>
      </w:r>
      <w:proofErr w:type="spellEnd"/>
      <w:r>
        <w:t>,</w:t>
      </w:r>
    </w:p>
    <w:p w:rsidR="00881C3F" w:rsidRDefault="00A61349" w:rsidP="00F2242B">
      <w:pPr>
        <w:pStyle w:val="BNumberedList"/>
        <w:numPr>
          <w:ilvl w:val="0"/>
          <w:numId w:val="6"/>
        </w:numPr>
      </w:pPr>
      <w:r>
        <w:t xml:space="preserve">Add columns to the input sheet </w:t>
      </w:r>
      <w:proofErr w:type="spellStart"/>
      <w:r w:rsidRPr="00881C3F">
        <w:rPr>
          <w:i/>
        </w:rPr>
        <w:t>I_GB_Capacities</w:t>
      </w:r>
      <w:proofErr w:type="spellEnd"/>
      <w:r>
        <w:t xml:space="preserve"> &amp; all the </w:t>
      </w:r>
      <w:proofErr w:type="spellStart"/>
      <w:r w:rsidRPr="00881C3F">
        <w:rPr>
          <w:i/>
        </w:rPr>
        <w:t>I_GB_Capacity_xx</w:t>
      </w:r>
      <w:proofErr w:type="spellEnd"/>
      <w:r>
        <w:t xml:space="preserve"> for all FES considered,</w:t>
      </w:r>
    </w:p>
    <w:p w:rsidR="00A61349" w:rsidRDefault="00A61349" w:rsidP="00F2242B">
      <w:pPr>
        <w:pStyle w:val="BNumberedList"/>
        <w:numPr>
          <w:ilvl w:val="0"/>
          <w:numId w:val="6"/>
        </w:numPr>
      </w:pPr>
      <w:r>
        <w:lastRenderedPageBreak/>
        <w:t xml:space="preserve">Add columns to the input sheet </w:t>
      </w:r>
      <w:proofErr w:type="spellStart"/>
      <w:r w:rsidRPr="00881C3F">
        <w:rPr>
          <w:i/>
        </w:rPr>
        <w:t>I_GB_Bid_Offer</w:t>
      </w:r>
      <w:proofErr w:type="spellEnd"/>
      <w:r w:rsidRPr="00E23E22">
        <w:t xml:space="preserve">, for </w:t>
      </w:r>
      <w:r>
        <w:t>ROC value &amp; allocation by power generation technology,</w:t>
      </w:r>
    </w:p>
    <w:p w:rsidR="00A61349" w:rsidRDefault="00A61349" w:rsidP="00F2242B">
      <w:pPr>
        <w:pStyle w:val="BNumberedList"/>
        <w:numPr>
          <w:ilvl w:val="0"/>
          <w:numId w:val="6"/>
        </w:numPr>
      </w:pPr>
      <w:r>
        <w:t xml:space="preserve">Add columns to the input sheet </w:t>
      </w:r>
      <w:proofErr w:type="spellStart"/>
      <w:r w:rsidRPr="00E23E22">
        <w:rPr>
          <w:i/>
        </w:rPr>
        <w:t>I_Peak_Demand</w:t>
      </w:r>
      <w:proofErr w:type="spellEnd"/>
      <w:r>
        <w:t>, for both demand &amp; periphery adjustment ranges,</w:t>
      </w:r>
    </w:p>
    <w:p w:rsidR="00A61349" w:rsidRDefault="00A61349" w:rsidP="00F2242B">
      <w:pPr>
        <w:pStyle w:val="BNumberedList"/>
        <w:numPr>
          <w:ilvl w:val="0"/>
          <w:numId w:val="6"/>
        </w:numPr>
      </w:pPr>
      <w:r>
        <w:t xml:space="preserve">Add rows to the input sheet </w:t>
      </w:r>
      <w:proofErr w:type="spellStart"/>
      <w:r w:rsidRPr="00E23E22">
        <w:rPr>
          <w:i/>
        </w:rPr>
        <w:t>I_Load_Duration</w:t>
      </w:r>
      <w:proofErr w:type="spellEnd"/>
      <w:r>
        <w:t>,</w:t>
      </w:r>
    </w:p>
    <w:p w:rsidR="00A61349" w:rsidRPr="00E23E22" w:rsidRDefault="00A61349" w:rsidP="00F2242B">
      <w:pPr>
        <w:pStyle w:val="BNumberedList"/>
        <w:numPr>
          <w:ilvl w:val="0"/>
          <w:numId w:val="6"/>
        </w:numPr>
      </w:pPr>
      <w:r>
        <w:t xml:space="preserve">Add columns to the input sheet </w:t>
      </w:r>
      <w:proofErr w:type="spellStart"/>
      <w:r w:rsidRPr="00E23E22">
        <w:rPr>
          <w:i/>
        </w:rPr>
        <w:t>I_Randoms</w:t>
      </w:r>
      <w:proofErr w:type="spellEnd"/>
      <w:r w:rsidRPr="00E23E22">
        <w:t>,</w:t>
      </w:r>
    </w:p>
    <w:p w:rsidR="00A61349" w:rsidRDefault="00A61349" w:rsidP="00F2242B">
      <w:pPr>
        <w:pStyle w:val="BNumberedList"/>
        <w:numPr>
          <w:ilvl w:val="0"/>
          <w:numId w:val="6"/>
        </w:numPr>
      </w:pPr>
      <w:r>
        <w:t xml:space="preserve">Optionally add rows to the input sheet </w:t>
      </w:r>
      <w:proofErr w:type="spellStart"/>
      <w:r w:rsidRPr="00E23E22">
        <w:rPr>
          <w:i/>
        </w:rPr>
        <w:t>I_</w:t>
      </w:r>
      <w:r>
        <w:rPr>
          <w:i/>
        </w:rPr>
        <w:t>Wind</w:t>
      </w:r>
      <w:proofErr w:type="spellEnd"/>
      <w:r>
        <w:t xml:space="preserve"> (if wind load factor data is available),</w:t>
      </w:r>
    </w:p>
    <w:p w:rsidR="00A61349" w:rsidRDefault="00A61349" w:rsidP="00F2242B">
      <w:pPr>
        <w:pStyle w:val="BNumberedList"/>
        <w:numPr>
          <w:ilvl w:val="0"/>
          <w:numId w:val="6"/>
        </w:numPr>
      </w:pPr>
      <w:r>
        <w:t xml:space="preserve">Add rows to the input sheet </w:t>
      </w:r>
      <w:proofErr w:type="spellStart"/>
      <w:r w:rsidRPr="00714D78">
        <w:rPr>
          <w:i/>
        </w:rPr>
        <w:t>I_Network_Capabilities</w:t>
      </w:r>
      <w:proofErr w:type="spellEnd"/>
      <w:r w:rsidRPr="00714D78">
        <w:rPr>
          <w:i/>
        </w:rPr>
        <w:t>,</w:t>
      </w:r>
      <w:r>
        <w:t xml:space="preserve"> for all FES considered,</w:t>
      </w:r>
    </w:p>
    <w:p w:rsidR="00A61349" w:rsidRDefault="00A61349" w:rsidP="00F2242B">
      <w:pPr>
        <w:pStyle w:val="BNumberedList"/>
        <w:numPr>
          <w:ilvl w:val="0"/>
          <w:numId w:val="6"/>
        </w:numPr>
      </w:pPr>
      <w:r>
        <w:t xml:space="preserve">Add columns to the intermediate calculation sheet </w:t>
      </w:r>
      <w:r w:rsidRPr="00714D78">
        <w:rPr>
          <w:i/>
        </w:rPr>
        <w:t>C_SRMC</w:t>
      </w:r>
      <w:r>
        <w:t>, for both GB (left) &amp; NWE (right),</w:t>
      </w:r>
    </w:p>
    <w:p w:rsidR="00A61349" w:rsidRDefault="00A61349" w:rsidP="00F2242B">
      <w:pPr>
        <w:pStyle w:val="BNumberedList"/>
        <w:numPr>
          <w:ilvl w:val="0"/>
          <w:numId w:val="6"/>
        </w:numPr>
      </w:pPr>
      <w:r>
        <w:t xml:space="preserve">Add columns to the intermediate calculation sheet </w:t>
      </w:r>
      <w:proofErr w:type="spellStart"/>
      <w:r w:rsidRPr="00714D78">
        <w:rPr>
          <w:i/>
        </w:rPr>
        <w:t>C_BidOffer</w:t>
      </w:r>
      <w:proofErr w:type="spellEnd"/>
      <w:r w:rsidRPr="00714D78">
        <w:t xml:space="preserve">, </w:t>
      </w:r>
      <w:r>
        <w:t>for both bids (left) &amp; offers (right),</w:t>
      </w:r>
    </w:p>
    <w:p w:rsidR="00A61349" w:rsidRDefault="00A61349" w:rsidP="00F2242B">
      <w:pPr>
        <w:pStyle w:val="BNumberedList"/>
        <w:numPr>
          <w:ilvl w:val="0"/>
          <w:numId w:val="6"/>
        </w:numPr>
      </w:pPr>
      <w:r>
        <w:t xml:space="preserve">Add columns to the result sheets </w:t>
      </w:r>
      <w:proofErr w:type="spellStart"/>
      <w:r w:rsidRPr="00714D78">
        <w:rPr>
          <w:i/>
        </w:rPr>
        <w:t>O_Multi_Summary</w:t>
      </w:r>
      <w:proofErr w:type="spellEnd"/>
      <w:r>
        <w:rPr>
          <w:i/>
        </w:rPr>
        <w:t xml:space="preserve"> &amp; </w:t>
      </w:r>
      <w:proofErr w:type="spellStart"/>
      <w:r>
        <w:rPr>
          <w:i/>
        </w:rPr>
        <w:t>O_Multi_Detail</w:t>
      </w:r>
      <w:proofErr w:type="spellEnd"/>
      <w:r>
        <w:t>.</w:t>
      </w:r>
    </w:p>
    <w:p w:rsidR="00A61349" w:rsidRDefault="00A61349" w:rsidP="00F2242B">
      <w:pPr>
        <w:pStyle w:val="BNumberedList"/>
        <w:numPr>
          <w:ilvl w:val="0"/>
          <w:numId w:val="6"/>
        </w:numPr>
      </w:pPr>
      <w:r>
        <w:t xml:space="preserve">Double check all the occurrences of the ranges </w:t>
      </w:r>
      <w:proofErr w:type="spellStart"/>
      <w:r w:rsidRPr="00714D78">
        <w:rPr>
          <w:i/>
        </w:rPr>
        <w:t>rngSetFiscalYears</w:t>
      </w:r>
      <w:proofErr w:type="spellEnd"/>
      <w:r>
        <w:t xml:space="preserve"> &amp; </w:t>
      </w:r>
      <w:proofErr w:type="spellStart"/>
      <w:r w:rsidRPr="00714D78">
        <w:rPr>
          <w:i/>
        </w:rPr>
        <w:t>rngSetYears</w:t>
      </w:r>
      <w:proofErr w:type="spellEnd"/>
      <w:r>
        <w:t xml:space="preserve"> in the tool have been updated.</w:t>
      </w:r>
    </w:p>
    <w:p w:rsidR="00A61349" w:rsidRDefault="00A61349" w:rsidP="00A61349">
      <w:pPr>
        <w:pStyle w:val="BHeading3"/>
        <w:numPr>
          <w:ilvl w:val="2"/>
          <w:numId w:val="1"/>
        </w:numPr>
      </w:pPr>
      <w:bookmarkStart w:id="74" w:name="_Ref479328967"/>
      <w:bookmarkStart w:id="75" w:name="_Toc487747732"/>
      <w:r>
        <w:t xml:space="preserve">Use case: </w:t>
      </w:r>
      <w:r w:rsidRPr="00C20470">
        <w:t>add</w:t>
      </w:r>
      <w:r>
        <w:t xml:space="preserve"> more</w:t>
      </w:r>
      <w:r w:rsidRPr="00C20470">
        <w:t xml:space="preserve"> </w:t>
      </w:r>
      <w:r>
        <w:t>time periods</w:t>
      </w:r>
      <w:bookmarkEnd w:id="74"/>
      <w:bookmarkEnd w:id="75"/>
    </w:p>
    <w:p w:rsidR="00A61349" w:rsidRDefault="00A61349" w:rsidP="00A61349">
      <w:r>
        <w:t>A new period can be inserted to ELSI by following the steps below:</w:t>
      </w:r>
    </w:p>
    <w:p w:rsidR="00A61349" w:rsidRDefault="00A61349" w:rsidP="00F2242B">
      <w:pPr>
        <w:pStyle w:val="BNumberedList"/>
        <w:numPr>
          <w:ilvl w:val="0"/>
          <w:numId w:val="15"/>
        </w:numPr>
      </w:pPr>
      <w:r>
        <w:t xml:space="preserve">Insert new time periods in the </w:t>
      </w:r>
      <w:proofErr w:type="spellStart"/>
      <w:r w:rsidRPr="00714D78">
        <w:rPr>
          <w:i/>
        </w:rPr>
        <w:t>Overview_Master_Set</w:t>
      </w:r>
      <w:proofErr w:type="spellEnd"/>
      <w:r>
        <w:t xml:space="preserve"> sheet</w:t>
      </w:r>
    </w:p>
    <w:p w:rsidR="00A61349" w:rsidRDefault="00A61349" w:rsidP="00F2242B">
      <w:pPr>
        <w:pStyle w:val="BNumberedList"/>
        <w:numPr>
          <w:ilvl w:val="0"/>
          <w:numId w:val="15"/>
        </w:numPr>
      </w:pPr>
      <w:r>
        <w:t xml:space="preserve">Define the new time periods mapping to half-hours in the </w:t>
      </w:r>
      <w:proofErr w:type="spellStart"/>
      <w:r w:rsidRPr="003C2174">
        <w:t>Overview_Periods</w:t>
      </w:r>
      <w:proofErr w:type="spellEnd"/>
      <w:r w:rsidRPr="003C2174">
        <w:t xml:space="preserve"> </w:t>
      </w:r>
      <w:r>
        <w:t>sheet,</w:t>
      </w:r>
    </w:p>
    <w:p w:rsidR="00A61349" w:rsidRDefault="00A61349" w:rsidP="00F2242B">
      <w:pPr>
        <w:pStyle w:val="BNumberedList"/>
        <w:numPr>
          <w:ilvl w:val="0"/>
          <w:numId w:val="15"/>
        </w:numPr>
      </w:pPr>
      <w:r>
        <w:t xml:space="preserve">Insert new columns to define the mapping of time periods to days &amp; months of the year in the </w:t>
      </w:r>
      <w:r w:rsidRPr="003C2174">
        <w:rPr>
          <w:i/>
        </w:rPr>
        <w:t>Variables</w:t>
      </w:r>
      <w:r>
        <w:t xml:space="preserve"> sheet,</w:t>
      </w:r>
    </w:p>
    <w:p w:rsidR="00A61349" w:rsidRDefault="00A61349" w:rsidP="00F2242B">
      <w:pPr>
        <w:pStyle w:val="BNumberedList"/>
        <w:numPr>
          <w:ilvl w:val="0"/>
          <w:numId w:val="6"/>
        </w:numPr>
      </w:pPr>
      <w:r>
        <w:t xml:space="preserve">Insert new columns in the input sheet </w:t>
      </w:r>
      <w:r w:rsidRPr="005E5543">
        <w:rPr>
          <w:i/>
        </w:rPr>
        <w:t>I_OMPs</w:t>
      </w:r>
      <w:r>
        <w:t>,</w:t>
      </w:r>
    </w:p>
    <w:p w:rsidR="00A61349" w:rsidRDefault="00A61349" w:rsidP="00F2242B">
      <w:pPr>
        <w:pStyle w:val="BNumberedList"/>
        <w:numPr>
          <w:ilvl w:val="0"/>
          <w:numId w:val="6"/>
        </w:numPr>
      </w:pPr>
      <w:r>
        <w:t xml:space="preserve">Insert new columns in the input sheet </w:t>
      </w:r>
      <w:proofErr w:type="spellStart"/>
      <w:r w:rsidRPr="00E23E22">
        <w:rPr>
          <w:i/>
        </w:rPr>
        <w:t>I_Load_Duration</w:t>
      </w:r>
      <w:proofErr w:type="spellEnd"/>
      <w:r>
        <w:t>,</w:t>
      </w:r>
    </w:p>
    <w:p w:rsidR="00A61349" w:rsidRDefault="00A61349" w:rsidP="00F2242B">
      <w:pPr>
        <w:pStyle w:val="BNumberedList"/>
        <w:numPr>
          <w:ilvl w:val="0"/>
          <w:numId w:val="6"/>
        </w:numPr>
      </w:pPr>
      <w:r>
        <w:t xml:space="preserve">Add columns to the input sheet </w:t>
      </w:r>
      <w:proofErr w:type="spellStart"/>
      <w:r w:rsidRPr="00E23E22">
        <w:rPr>
          <w:i/>
        </w:rPr>
        <w:t>I_</w:t>
      </w:r>
      <w:r>
        <w:rPr>
          <w:i/>
        </w:rPr>
        <w:t>Wind</w:t>
      </w:r>
      <w:proofErr w:type="spellEnd"/>
      <w:r>
        <w:t>,</w:t>
      </w:r>
    </w:p>
    <w:p w:rsidR="00A61349" w:rsidRDefault="00A61349" w:rsidP="00F2242B">
      <w:pPr>
        <w:pStyle w:val="BNumberedList"/>
        <w:numPr>
          <w:ilvl w:val="0"/>
          <w:numId w:val="6"/>
        </w:numPr>
      </w:pPr>
      <w:r>
        <w:t xml:space="preserve">Add new rows with de-rated generation capacity in the </w:t>
      </w:r>
      <w:proofErr w:type="spellStart"/>
      <w:r w:rsidRPr="00831263">
        <w:rPr>
          <w:i/>
        </w:rPr>
        <w:t>Optimiser_System</w:t>
      </w:r>
      <w:proofErr w:type="spellEnd"/>
      <w:r>
        <w:t xml:space="preserve"> (if a new time period is created as opposed to just re-mapping the existing ones), and new columns for proxy interconnection SRMC &amp; Bid/offer prices,</w:t>
      </w:r>
    </w:p>
    <w:p w:rsidR="00A61349" w:rsidRDefault="00A61349" w:rsidP="00F2242B">
      <w:pPr>
        <w:pStyle w:val="BNumberedList"/>
        <w:numPr>
          <w:ilvl w:val="0"/>
          <w:numId w:val="6"/>
        </w:numPr>
      </w:pPr>
      <w:r>
        <w:t xml:space="preserve">Add columns to the result sheets </w:t>
      </w:r>
      <w:proofErr w:type="spellStart"/>
      <w:r w:rsidRPr="00F4158A">
        <w:rPr>
          <w:i/>
        </w:rPr>
        <w:t>O_Period_System</w:t>
      </w:r>
      <w:proofErr w:type="spellEnd"/>
      <w:r>
        <w:t xml:space="preserve"> &amp; </w:t>
      </w:r>
      <w:proofErr w:type="spellStart"/>
      <w:r w:rsidRPr="00F4158A">
        <w:rPr>
          <w:i/>
        </w:rPr>
        <w:t>O_Period_Network</w:t>
      </w:r>
      <w:proofErr w:type="spellEnd"/>
      <w:r>
        <w:t>,</w:t>
      </w:r>
    </w:p>
    <w:p w:rsidR="00A61349" w:rsidRDefault="00A61349" w:rsidP="00F2242B">
      <w:pPr>
        <w:pStyle w:val="BNumberedList"/>
        <w:numPr>
          <w:ilvl w:val="0"/>
          <w:numId w:val="6"/>
        </w:numPr>
      </w:pPr>
      <w:r>
        <w:t xml:space="preserve">Double check all the occurrences of the ranges </w:t>
      </w:r>
      <w:proofErr w:type="spellStart"/>
      <w:r w:rsidRPr="00F4158A">
        <w:rPr>
          <w:i/>
        </w:rPr>
        <w:t>rngSet</w:t>
      </w:r>
      <w:r>
        <w:rPr>
          <w:i/>
        </w:rPr>
        <w:t>TimeSlot</w:t>
      </w:r>
      <w:r w:rsidRPr="00F4158A">
        <w:rPr>
          <w:i/>
        </w:rPr>
        <w:t>s</w:t>
      </w:r>
      <w:proofErr w:type="spellEnd"/>
      <w:r>
        <w:rPr>
          <w:i/>
        </w:rPr>
        <w:t xml:space="preserve">, </w:t>
      </w:r>
      <w:proofErr w:type="spellStart"/>
      <w:r>
        <w:rPr>
          <w:i/>
        </w:rPr>
        <w:t>rngSetTimeSlotPeriods</w:t>
      </w:r>
      <w:proofErr w:type="spellEnd"/>
      <w:r>
        <w:t xml:space="preserve"> &amp; </w:t>
      </w:r>
      <w:proofErr w:type="spellStart"/>
      <w:r w:rsidRPr="00F4158A">
        <w:rPr>
          <w:i/>
        </w:rPr>
        <w:t>rngSet</w:t>
      </w:r>
      <w:r>
        <w:rPr>
          <w:i/>
        </w:rPr>
        <w:t>TimeSlotDay</w:t>
      </w:r>
      <w:r w:rsidRPr="00F4158A">
        <w:rPr>
          <w:i/>
        </w:rPr>
        <w:t>s</w:t>
      </w:r>
      <w:proofErr w:type="spellEnd"/>
      <w:r>
        <w:t xml:space="preserve"> in the tool have been updated.</w:t>
      </w:r>
    </w:p>
    <w:p w:rsidR="00A61349" w:rsidRDefault="00A61349" w:rsidP="00A61349">
      <w:pPr>
        <w:pStyle w:val="Heading2"/>
        <w:numPr>
          <w:ilvl w:val="1"/>
          <w:numId w:val="1"/>
        </w:numPr>
        <w:ind w:left="992" w:hanging="992"/>
      </w:pPr>
      <w:bookmarkStart w:id="76" w:name="_Toc487747733"/>
      <w:bookmarkStart w:id="77" w:name="_Toc488225088"/>
      <w:r>
        <w:t>Price zones</w:t>
      </w:r>
      <w:bookmarkEnd w:id="76"/>
      <w:bookmarkEnd w:id="77"/>
    </w:p>
    <w:p w:rsidR="00A61349" w:rsidRDefault="00A61349" w:rsidP="00A61349">
      <w:r>
        <w:t>To be able to resolve flows across international or GB transmission boundaries, ELSI determines electricity dispatch by zone:</w:t>
      </w:r>
    </w:p>
    <w:p w:rsidR="00B00826" w:rsidRDefault="00B00826" w:rsidP="00B00826">
      <w:pPr>
        <w:pStyle w:val="BBulletedList"/>
      </w:pPr>
      <w:r>
        <w:lastRenderedPageBreak/>
        <w:t>In an unconstrained run in the full NWE mode, zones represent the following nine NWE markets: Iceland, Norway, Denmark, Germany, Netherlands, Belgium, France, Spain, and Ireland, on top of GB considered as a single zone. A map on the considered NWE countries</w:t>
      </w:r>
      <w:r>
        <w:rPr>
          <w:rStyle w:val="FootnoteReference"/>
        </w:rPr>
        <w:footnoteReference w:id="9"/>
      </w:r>
      <w:r>
        <w:t xml:space="preserve"> is presented in Appendix </w:t>
      </w:r>
      <w:r>
        <w:fldChar w:fldCharType="begin"/>
      </w:r>
      <w:r>
        <w:instrText xml:space="preserve"> REF _Ref477463700 \r \h </w:instrText>
      </w:r>
      <w:r>
        <w:fldChar w:fldCharType="separate"/>
      </w:r>
      <w:r w:rsidR="00FA4D5E">
        <w:t>A.1</w:t>
      </w:r>
      <w:r>
        <w:fldChar w:fldCharType="end"/>
      </w:r>
      <w:r>
        <w:t>;</w:t>
      </w:r>
    </w:p>
    <w:p w:rsidR="00B00826" w:rsidRDefault="00B00826" w:rsidP="00B00826">
      <w:pPr>
        <w:pStyle w:val="BBulletedList"/>
      </w:pPr>
      <w:r>
        <w:t>In a constrained run, GB is split according to the transmission system boundaries as published in ETYS</w:t>
      </w:r>
      <w:r>
        <w:rPr>
          <w:rStyle w:val="FootnoteReference"/>
        </w:rPr>
        <w:footnoteReference w:id="10"/>
      </w:r>
      <w:r>
        <w:t xml:space="preserve">. A map of GB transmission constraints from ETYS 2016 is shown in Appendix </w:t>
      </w:r>
      <w:r>
        <w:fldChar w:fldCharType="begin"/>
      </w:r>
      <w:r>
        <w:instrText xml:space="preserve"> REF _Ref477463686 \r \h </w:instrText>
      </w:r>
      <w:r>
        <w:fldChar w:fldCharType="separate"/>
      </w:r>
      <w:r w:rsidR="00FA4D5E">
        <w:t>A.2</w:t>
      </w:r>
      <w:r>
        <w:fldChar w:fldCharType="end"/>
      </w:r>
      <w:r>
        <w:t>.</w:t>
      </w:r>
    </w:p>
    <w:p w:rsidR="00A61349" w:rsidRDefault="00A61349" w:rsidP="00A61349">
      <w:r>
        <w:t xml:space="preserve">The master list of ELSI zones is present in the </w:t>
      </w:r>
      <w:proofErr w:type="spellStart"/>
      <w:r w:rsidRPr="003E472D">
        <w:rPr>
          <w:i/>
        </w:rPr>
        <w:t>Overview_Master</w:t>
      </w:r>
      <w:r>
        <w:rPr>
          <w:i/>
        </w:rPr>
        <w:t>_</w:t>
      </w:r>
      <w:r w:rsidRPr="003E472D">
        <w:rPr>
          <w:i/>
        </w:rPr>
        <w:t>Set</w:t>
      </w:r>
      <w:proofErr w:type="spellEnd"/>
      <w:r>
        <w:t xml:space="preserve"> sheet (shown below) and used throughout the tool for e.g. demand, generation mix, network capabilities, etc.</w:t>
      </w:r>
    </w:p>
    <w:p w:rsidR="00A61349" w:rsidRDefault="00A61349" w:rsidP="00A61349">
      <w:pPr>
        <w:pStyle w:val="Caption"/>
      </w:pPr>
      <w:bookmarkStart w:id="78" w:name="_Toc487747798"/>
      <w:bookmarkStart w:id="79" w:name="_Toc488225121"/>
      <w:r>
        <w:t xml:space="preserve">Figure </w:t>
      </w:r>
      <w:r w:rsidR="00485087">
        <w:fldChar w:fldCharType="begin"/>
      </w:r>
      <w:r w:rsidR="00485087">
        <w:instrText xml:space="preserve"> SEQ Figure \* ARABIC </w:instrText>
      </w:r>
      <w:r w:rsidR="00485087">
        <w:fldChar w:fldCharType="separate"/>
      </w:r>
      <w:r w:rsidR="00FA4D5E">
        <w:rPr>
          <w:noProof/>
        </w:rPr>
        <w:t>11</w:t>
      </w:r>
      <w:r w:rsidR="00485087">
        <w:rPr>
          <w:noProof/>
        </w:rPr>
        <w:fldChar w:fldCharType="end"/>
      </w:r>
      <w:r>
        <w:tab/>
        <w:t xml:space="preserve">Screenshot of the </w:t>
      </w:r>
      <w:proofErr w:type="spellStart"/>
      <w:r w:rsidRPr="003E472D">
        <w:rPr>
          <w:i/>
        </w:rPr>
        <w:t>Overview_Master</w:t>
      </w:r>
      <w:r>
        <w:rPr>
          <w:i/>
        </w:rPr>
        <w:t>_</w:t>
      </w:r>
      <w:r w:rsidRPr="003E472D">
        <w:rPr>
          <w:i/>
        </w:rPr>
        <w:t>Set</w:t>
      </w:r>
      <w:proofErr w:type="spellEnd"/>
      <w:r>
        <w:t xml:space="preserve"> sheet</w:t>
      </w:r>
      <w:bookmarkEnd w:id="78"/>
      <w:bookmarkEnd w:id="79"/>
    </w:p>
    <w:p w:rsidR="00A61349" w:rsidRDefault="00A61349" w:rsidP="00A61349">
      <w:r>
        <w:rPr>
          <w:noProof/>
          <w:lang w:eastAsia="en-GB"/>
        </w:rPr>
        <w:drawing>
          <wp:inline distT="0" distB="0" distL="0" distR="0" wp14:anchorId="6314865F" wp14:editId="2573E83E">
            <wp:extent cx="5759450" cy="2945130"/>
            <wp:effectExtent l="0" t="0" r="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379"/>
                    <a:stretch/>
                  </pic:blipFill>
                  <pic:spPr bwMode="auto">
                    <a:xfrm>
                      <a:off x="0" y="0"/>
                      <a:ext cx="5759450" cy="294513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Prices from the modelled NWE markets are required to run ELSI in GB-only mode. These can be populated in the </w:t>
      </w:r>
      <w:r w:rsidRPr="00A86304">
        <w:rPr>
          <w:i/>
        </w:rPr>
        <w:t>I_OMPs</w:t>
      </w:r>
      <w:r>
        <w:t xml:space="preserve"> sheet (show in </w:t>
      </w:r>
      <w:r>
        <w:fldChar w:fldCharType="begin"/>
      </w:r>
      <w:r>
        <w:instrText xml:space="preserve"> REF _Ref486543702 \h </w:instrText>
      </w:r>
      <w:r>
        <w:fldChar w:fldCharType="separate"/>
      </w:r>
      <w:r w:rsidR="00FA4D5E">
        <w:t xml:space="preserve">Figure </w:t>
      </w:r>
      <w:r w:rsidR="00FA4D5E">
        <w:rPr>
          <w:noProof/>
        </w:rPr>
        <w:t>12</w:t>
      </w:r>
      <w:r>
        <w:fldChar w:fldCharType="end"/>
      </w:r>
      <w:r>
        <w:t xml:space="preserve"> below) either:</w:t>
      </w:r>
    </w:p>
    <w:p w:rsidR="00A61349" w:rsidRDefault="00A61349" w:rsidP="00F2242B">
      <w:pPr>
        <w:pStyle w:val="BBulletedList"/>
        <w:numPr>
          <w:ilvl w:val="0"/>
          <w:numId w:val="5"/>
        </w:numPr>
      </w:pPr>
      <w:r>
        <w:t xml:space="preserve">By running ELSI first in full NWE mode: At the end of the run, ELSI will populate unconstrained NWE market prices from the </w:t>
      </w:r>
      <w:proofErr w:type="spellStart"/>
      <w:r w:rsidRPr="000E3A2E">
        <w:rPr>
          <w:i/>
        </w:rPr>
        <w:t>O_Period_System</w:t>
      </w:r>
      <w:proofErr w:type="spellEnd"/>
      <w:r>
        <w:t xml:space="preserve"> to the </w:t>
      </w:r>
      <w:r w:rsidRPr="000E3A2E">
        <w:rPr>
          <w:i/>
        </w:rPr>
        <w:t>I_OMPs</w:t>
      </w:r>
      <w:r>
        <w:t xml:space="preserve"> sheet, or</w:t>
      </w:r>
    </w:p>
    <w:p w:rsidR="00A61349" w:rsidRDefault="00A61349" w:rsidP="00F2242B">
      <w:pPr>
        <w:pStyle w:val="BBulletedList"/>
        <w:numPr>
          <w:ilvl w:val="0"/>
          <w:numId w:val="5"/>
        </w:numPr>
      </w:pPr>
      <w:r>
        <w:t>By populating values manually using a different data source.</w:t>
      </w:r>
    </w:p>
    <w:p w:rsidR="00A61349" w:rsidRDefault="00A61349" w:rsidP="00A61349">
      <w:pPr>
        <w:pStyle w:val="Caption"/>
      </w:pPr>
      <w:bookmarkStart w:id="80" w:name="_Ref486543702"/>
      <w:bookmarkStart w:id="81" w:name="_Toc487747799"/>
      <w:bookmarkStart w:id="82" w:name="_Toc488225122"/>
      <w:r>
        <w:lastRenderedPageBreak/>
        <w:t xml:space="preserve">Figure </w:t>
      </w:r>
      <w:r w:rsidR="00485087">
        <w:fldChar w:fldCharType="begin"/>
      </w:r>
      <w:r w:rsidR="00485087">
        <w:instrText xml:space="preserve"> SEQ Figure \* ARABIC </w:instrText>
      </w:r>
      <w:r w:rsidR="00485087">
        <w:fldChar w:fldCharType="separate"/>
      </w:r>
      <w:r w:rsidR="00FA4D5E">
        <w:rPr>
          <w:noProof/>
        </w:rPr>
        <w:t>12</w:t>
      </w:r>
      <w:r w:rsidR="00485087">
        <w:rPr>
          <w:noProof/>
        </w:rPr>
        <w:fldChar w:fldCharType="end"/>
      </w:r>
      <w:bookmarkEnd w:id="80"/>
      <w:r>
        <w:tab/>
        <w:t xml:space="preserve">Screenshot of the </w:t>
      </w:r>
      <w:r>
        <w:rPr>
          <w:i/>
        </w:rPr>
        <w:t>I_OMPs</w:t>
      </w:r>
      <w:r>
        <w:t xml:space="preserve"> sheet</w:t>
      </w:r>
      <w:bookmarkEnd w:id="81"/>
      <w:bookmarkEnd w:id="82"/>
    </w:p>
    <w:p w:rsidR="00A61349" w:rsidRDefault="00A61349" w:rsidP="00A61349">
      <w:r>
        <w:rPr>
          <w:noProof/>
          <w:lang w:eastAsia="en-GB"/>
        </w:rPr>
        <w:drawing>
          <wp:inline distT="0" distB="0" distL="0" distR="0" wp14:anchorId="6AA1646B" wp14:editId="4C964B2A">
            <wp:extent cx="5759450" cy="2684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505"/>
                    <a:stretch/>
                  </pic:blipFill>
                  <pic:spPr bwMode="auto">
                    <a:xfrm>
                      <a:off x="0" y="0"/>
                      <a:ext cx="5759450" cy="268414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pPr>
        <w:pStyle w:val="Heading2"/>
        <w:numPr>
          <w:ilvl w:val="1"/>
          <w:numId w:val="1"/>
        </w:numPr>
        <w:ind w:left="992" w:hanging="992"/>
      </w:pPr>
      <w:bookmarkStart w:id="83" w:name="_Toc487747734"/>
      <w:bookmarkStart w:id="84" w:name="_Toc488225089"/>
      <w:r>
        <w:t xml:space="preserve">Zonal </w:t>
      </w:r>
      <w:r w:rsidRPr="001E1425">
        <w:t xml:space="preserve">electricity </w:t>
      </w:r>
      <w:r>
        <w:t>demand</w:t>
      </w:r>
      <w:bookmarkEnd w:id="83"/>
      <w:bookmarkEnd w:id="84"/>
    </w:p>
    <w:p w:rsidR="00A61349" w:rsidRDefault="00A61349" w:rsidP="00A61349">
      <w:r>
        <w:t>ELSI runs a rolling day dispatch</w:t>
      </w:r>
      <w:r w:rsidR="00B00826">
        <w:rPr>
          <w:rStyle w:val="FootnoteReference"/>
        </w:rPr>
        <w:footnoteReference w:id="11"/>
      </w:r>
      <w:r>
        <w:t xml:space="preserve"> of the electricity system for each financial year considered. On a given day, electricity demand is calculated at the time period and price zone granularity in the </w:t>
      </w:r>
      <w:proofErr w:type="spellStart"/>
      <w:r w:rsidRPr="001274AB">
        <w:rPr>
          <w:i/>
        </w:rPr>
        <w:t>Optimiser_System</w:t>
      </w:r>
      <w:proofErr w:type="spellEnd"/>
      <w:r>
        <w:t xml:space="preserve"> sheet (rows 26:29) as shown in </w:t>
      </w:r>
      <w:r>
        <w:fldChar w:fldCharType="begin"/>
      </w:r>
      <w:r>
        <w:instrText xml:space="preserve"> REF _Ref476666120 \h </w:instrText>
      </w:r>
      <w:r>
        <w:fldChar w:fldCharType="separate"/>
      </w:r>
      <w:r w:rsidR="00FA4D5E">
        <w:t xml:space="preserve">Figure </w:t>
      </w:r>
      <w:r w:rsidR="00FA4D5E">
        <w:rPr>
          <w:noProof/>
        </w:rPr>
        <w:t>13</w:t>
      </w:r>
      <w:r>
        <w:fldChar w:fldCharType="end"/>
      </w:r>
      <w:r>
        <w:t xml:space="preserve"> below. </w:t>
      </w:r>
    </w:p>
    <w:p w:rsidR="00A61349" w:rsidRDefault="00A61349" w:rsidP="00A61349">
      <w:pPr>
        <w:pStyle w:val="Caption"/>
      </w:pPr>
      <w:bookmarkStart w:id="85" w:name="_Ref476666120"/>
      <w:bookmarkStart w:id="86" w:name="_Toc487747800"/>
      <w:bookmarkStart w:id="87" w:name="_Toc488225123"/>
      <w:r>
        <w:t xml:space="preserve">Figure </w:t>
      </w:r>
      <w:r w:rsidR="00485087">
        <w:fldChar w:fldCharType="begin"/>
      </w:r>
      <w:r w:rsidR="00485087">
        <w:instrText xml:space="preserve"> SEQ Fig</w:instrText>
      </w:r>
      <w:r w:rsidR="00485087">
        <w:instrText xml:space="preserve">ure \* ARABIC </w:instrText>
      </w:r>
      <w:r w:rsidR="00485087">
        <w:fldChar w:fldCharType="separate"/>
      </w:r>
      <w:r w:rsidR="00FA4D5E">
        <w:rPr>
          <w:noProof/>
        </w:rPr>
        <w:t>13</w:t>
      </w:r>
      <w:r w:rsidR="00485087">
        <w:rPr>
          <w:noProof/>
        </w:rPr>
        <w:fldChar w:fldCharType="end"/>
      </w:r>
      <w:bookmarkEnd w:id="85"/>
      <w:r>
        <w:tab/>
        <w:t xml:space="preserve">Daily demand as calculated in the </w:t>
      </w:r>
      <w:proofErr w:type="spellStart"/>
      <w:r w:rsidRPr="007428E0">
        <w:rPr>
          <w:i/>
        </w:rPr>
        <w:t>Optimiser_System</w:t>
      </w:r>
      <w:proofErr w:type="spellEnd"/>
      <w:r>
        <w:t xml:space="preserve"> sheet</w:t>
      </w:r>
      <w:bookmarkEnd w:id="86"/>
      <w:bookmarkEnd w:id="87"/>
    </w:p>
    <w:p w:rsidR="00A61349" w:rsidRDefault="00A61349" w:rsidP="00A61349">
      <w:r>
        <w:rPr>
          <w:noProof/>
          <w:lang w:eastAsia="en-GB"/>
        </w:rPr>
        <w:drawing>
          <wp:inline distT="0" distB="0" distL="0" distR="0" wp14:anchorId="3CCE727C" wp14:editId="570ACBEC">
            <wp:extent cx="5759450" cy="2691378"/>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396"/>
                    <a:stretch/>
                  </pic:blipFill>
                  <pic:spPr bwMode="auto">
                    <a:xfrm>
                      <a:off x="0" y="0"/>
                      <a:ext cx="5759450" cy="2691378"/>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lastRenderedPageBreak/>
        <w:t>These demand values are themselves calculated from:</w:t>
      </w:r>
    </w:p>
    <w:p w:rsidR="00622504" w:rsidRDefault="00622504" w:rsidP="00622504">
      <w:pPr>
        <w:pStyle w:val="BBulletedList"/>
      </w:pPr>
      <w:r>
        <w:t xml:space="preserve">Annual peak demand levels (row 24 in the </w:t>
      </w:r>
      <w:proofErr w:type="spellStart"/>
      <w:r w:rsidRPr="001274AB">
        <w:rPr>
          <w:i/>
        </w:rPr>
        <w:t>Optimiser_System</w:t>
      </w:r>
      <w:proofErr w:type="spellEnd"/>
      <w:r>
        <w:t xml:space="preserve"> sheet), originally coming from the </w:t>
      </w:r>
      <w:proofErr w:type="spellStart"/>
      <w:r w:rsidRPr="000E05FE">
        <w:rPr>
          <w:i/>
        </w:rPr>
        <w:t>I_Peak_Demand</w:t>
      </w:r>
      <w:proofErr w:type="spellEnd"/>
      <w:r>
        <w:t xml:space="preserve"> sheet, and</w:t>
      </w:r>
    </w:p>
    <w:p w:rsidR="00622504" w:rsidRDefault="00622504" w:rsidP="00622504">
      <w:pPr>
        <w:pStyle w:val="BBulletedList"/>
      </w:pPr>
      <w:r>
        <w:t xml:space="preserve">Time period value of demand as a percentage of annual </w:t>
      </w:r>
      <w:proofErr w:type="gramStart"/>
      <w:r>
        <w:t>peak</w:t>
      </w:r>
      <w:proofErr w:type="gramEnd"/>
      <w:r>
        <w:t xml:space="preserve">, coming from the </w:t>
      </w:r>
      <w:proofErr w:type="spellStart"/>
      <w:r w:rsidRPr="001274AB">
        <w:rPr>
          <w:i/>
        </w:rPr>
        <w:t>I_Load_Duration</w:t>
      </w:r>
      <w:proofErr w:type="spellEnd"/>
      <w:r>
        <w:t xml:space="preserve"> sheet.</w:t>
      </w:r>
    </w:p>
    <w:p w:rsidR="00A61349" w:rsidRDefault="00A61349" w:rsidP="00A61349">
      <w:pPr>
        <w:pStyle w:val="BHeading3"/>
        <w:numPr>
          <w:ilvl w:val="2"/>
          <w:numId w:val="1"/>
        </w:numPr>
      </w:pPr>
      <w:bookmarkStart w:id="88" w:name="_Toc487747735"/>
      <w:r>
        <w:t>Zonal annual peak electricity demand</w:t>
      </w:r>
      <w:bookmarkEnd w:id="88"/>
    </w:p>
    <w:p w:rsidR="00A61349" w:rsidRPr="001274AB" w:rsidRDefault="00A61349" w:rsidP="00A61349">
      <w:r>
        <w:t xml:space="preserve">Annual peak electricity demand for all price zones and financial years considered is recapped at the top of the </w:t>
      </w:r>
      <w:proofErr w:type="spellStart"/>
      <w:r w:rsidRPr="007428E0">
        <w:rPr>
          <w:i/>
        </w:rPr>
        <w:t>I_Peak_Demand</w:t>
      </w:r>
      <w:proofErr w:type="spellEnd"/>
      <w:r w:rsidRPr="00184ED2">
        <w:t xml:space="preserve"> </w:t>
      </w:r>
      <w:r>
        <w:t xml:space="preserve">sheet (rows 7:54) as shown in </w:t>
      </w:r>
      <w:r>
        <w:fldChar w:fldCharType="begin"/>
      </w:r>
      <w:r>
        <w:instrText xml:space="preserve"> REF _Ref476666942 \h </w:instrText>
      </w:r>
      <w:r>
        <w:fldChar w:fldCharType="separate"/>
      </w:r>
      <w:r w:rsidR="00FA4D5E">
        <w:t xml:space="preserve">Figure </w:t>
      </w:r>
      <w:r w:rsidR="00FA4D5E">
        <w:rPr>
          <w:noProof/>
        </w:rPr>
        <w:t>14</w:t>
      </w:r>
      <w:r>
        <w:fldChar w:fldCharType="end"/>
      </w:r>
      <w:r>
        <w:t xml:space="preserve"> below. The demand value represents the forecast Average Cold Spell (ACS) GB demand of each year, which is the highest demand level.</w:t>
      </w:r>
    </w:p>
    <w:p w:rsidR="00A61349" w:rsidRDefault="00A61349" w:rsidP="00A61349">
      <w:pPr>
        <w:pStyle w:val="Caption"/>
      </w:pPr>
      <w:bookmarkStart w:id="89" w:name="_Ref476666942"/>
      <w:bookmarkStart w:id="90" w:name="_Toc487747801"/>
      <w:bookmarkStart w:id="91" w:name="_Toc488225124"/>
      <w:r>
        <w:t xml:space="preserve">Figure </w:t>
      </w:r>
      <w:r w:rsidR="00485087">
        <w:fldChar w:fldCharType="begin"/>
      </w:r>
      <w:r w:rsidR="00485087">
        <w:instrText xml:space="preserve"> SEQ Figure \* ARABIC </w:instrText>
      </w:r>
      <w:r w:rsidR="00485087">
        <w:fldChar w:fldCharType="separate"/>
      </w:r>
      <w:r w:rsidR="00FA4D5E">
        <w:rPr>
          <w:noProof/>
        </w:rPr>
        <w:t>14</w:t>
      </w:r>
      <w:r w:rsidR="00485087">
        <w:rPr>
          <w:noProof/>
        </w:rPr>
        <w:fldChar w:fldCharType="end"/>
      </w:r>
      <w:bookmarkEnd w:id="89"/>
      <w:r>
        <w:tab/>
        <w:t xml:space="preserve">Screenshot of </w:t>
      </w:r>
      <w:proofErr w:type="spellStart"/>
      <w:r w:rsidRPr="007428E0">
        <w:rPr>
          <w:i/>
        </w:rPr>
        <w:t>I_Peak_Demand</w:t>
      </w:r>
      <w:proofErr w:type="spellEnd"/>
      <w:r w:rsidRPr="00184ED2">
        <w:t xml:space="preserve"> </w:t>
      </w:r>
      <w:r>
        <w:t>sheet</w:t>
      </w:r>
      <w:bookmarkEnd w:id="90"/>
      <w:bookmarkEnd w:id="91"/>
    </w:p>
    <w:p w:rsidR="00A61349" w:rsidRDefault="00A61349" w:rsidP="00A61349">
      <w:pPr>
        <w:rPr>
          <w:noProof/>
          <w:lang w:eastAsia="en-GB"/>
        </w:rPr>
      </w:pPr>
      <w:r>
        <w:rPr>
          <w:noProof/>
          <w:lang w:eastAsia="en-GB"/>
        </w:rPr>
        <w:drawing>
          <wp:inline distT="0" distB="0" distL="0" distR="0" wp14:anchorId="543E0482" wp14:editId="6A3FDF04">
            <wp:extent cx="5759450" cy="2887980"/>
            <wp:effectExtent l="0" t="0" r="0" b="762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137"/>
                    <a:stretch/>
                  </pic:blipFill>
                  <pic:spPr bwMode="auto">
                    <a:xfrm>
                      <a:off x="0" y="0"/>
                      <a:ext cx="5759450" cy="28879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Annual electricity peak demand for NWE markets is calculated from:</w:t>
      </w:r>
    </w:p>
    <w:p w:rsidR="00622504" w:rsidRDefault="00622504" w:rsidP="00622504">
      <w:pPr>
        <w:pStyle w:val="BBulletedList"/>
      </w:pPr>
      <w:r>
        <w:t>Future energy scenarios of annual peak electricity demand (rows 56:113), and</w:t>
      </w:r>
    </w:p>
    <w:p w:rsidR="00622504" w:rsidRDefault="00622504" w:rsidP="00622504">
      <w:pPr>
        <w:pStyle w:val="BBulletedList"/>
      </w:pPr>
      <w:r>
        <w:t>Annual adjustment factors (AA7:AU16) to apply a corrective factor across all scenarios. This is used to adjust supply and demand as some NWE markets are only modelled partially e.g. Denmark represents only Jutland (West Denmark &amp; Norway represents only Western Norway. In the current model, these have been turned off as the generation capacities for these markets are aligned with their geographical definitions.</w:t>
      </w:r>
    </w:p>
    <w:p w:rsidR="00A61349" w:rsidRDefault="00A61349" w:rsidP="00A61349">
      <w:r>
        <w:lastRenderedPageBreak/>
        <w:t>Annual electricity peak demand for GB ELSI zones</w:t>
      </w:r>
      <w:r>
        <w:rPr>
          <w:rStyle w:val="FootnoteReference"/>
        </w:rPr>
        <w:footnoteReference w:id="12"/>
      </w:r>
      <w:r>
        <w:t xml:space="preserve"> is calculated from future energy scenarios of annual peak electricity demand (rows 148:561). </w:t>
      </w:r>
    </w:p>
    <w:p w:rsidR="00A61349" w:rsidRDefault="00A61349" w:rsidP="00A61349">
      <w:r>
        <w:t>The demand value represents the forecast average cold spell (ACS) GB demand of each year, which is the highest demand level in the year. It is evaluated for all ELSI zones and Future Energy Scenarios. A simplifying assumption is made that the zonal distribution of demand at peak is reasonably representative of the year round zonal distribution.</w:t>
      </w:r>
    </w:p>
    <w:p w:rsidR="00A61349" w:rsidRDefault="00A61349" w:rsidP="00A61349">
      <w:r>
        <w:t>In the simplified GB-only mode, the peak demand for GB zones also includes the full export capacity of interconnectors located in the zone.</w:t>
      </w:r>
    </w:p>
    <w:p w:rsidR="00A61349" w:rsidRDefault="00A61349" w:rsidP="00A61349">
      <w:pPr>
        <w:pStyle w:val="BHeading3"/>
        <w:numPr>
          <w:ilvl w:val="2"/>
          <w:numId w:val="1"/>
        </w:numPr>
      </w:pPr>
      <w:bookmarkStart w:id="92" w:name="_Toc487747736"/>
      <w:r>
        <w:t>Zonal load duration curves</w:t>
      </w:r>
      <w:bookmarkEnd w:id="92"/>
    </w:p>
    <w:p w:rsidR="00A61349" w:rsidRPr="00C05D8F" w:rsidRDefault="00A61349" w:rsidP="00A61349">
      <w:r>
        <w:t xml:space="preserve">The zonal electricity load levels for all four time periods of each day are recapped at the top (rows 5:371) of the </w:t>
      </w:r>
      <w:proofErr w:type="spellStart"/>
      <w:r w:rsidRPr="009507EF">
        <w:rPr>
          <w:i/>
        </w:rPr>
        <w:t>I_Load_Duration</w:t>
      </w:r>
      <w:proofErr w:type="spellEnd"/>
      <w:r w:rsidRPr="009507EF">
        <w:t xml:space="preserve"> sheet</w:t>
      </w:r>
      <w:r>
        <w:t xml:space="preserve"> (see </w:t>
      </w:r>
      <w:r>
        <w:fldChar w:fldCharType="begin"/>
      </w:r>
      <w:r>
        <w:instrText xml:space="preserve"> REF _Ref476683414 \h </w:instrText>
      </w:r>
      <w:r>
        <w:fldChar w:fldCharType="separate"/>
      </w:r>
      <w:r w:rsidR="00FA4D5E">
        <w:t xml:space="preserve">Figure </w:t>
      </w:r>
      <w:r w:rsidR="00FA4D5E">
        <w:rPr>
          <w:noProof/>
        </w:rPr>
        <w:t>15</w:t>
      </w:r>
      <w:r>
        <w:fldChar w:fldCharType="end"/>
      </w:r>
      <w:r>
        <w:t xml:space="preserve"> below). These demands are reported as a percentage of the annual peak</w:t>
      </w:r>
      <w:r>
        <w:rPr>
          <w:rStyle w:val="FootnoteReference"/>
        </w:rPr>
        <w:footnoteReference w:id="13"/>
      </w:r>
      <w:r>
        <w:t>.</w:t>
      </w:r>
    </w:p>
    <w:p w:rsidR="00A61349" w:rsidRDefault="00A61349" w:rsidP="00A61349">
      <w:pPr>
        <w:pStyle w:val="Caption"/>
      </w:pPr>
      <w:bookmarkStart w:id="93" w:name="_Ref476683414"/>
      <w:bookmarkStart w:id="94" w:name="_Toc487747802"/>
      <w:bookmarkStart w:id="95" w:name="_Toc488225125"/>
      <w:r>
        <w:t xml:space="preserve">Figure </w:t>
      </w:r>
      <w:r w:rsidR="00485087">
        <w:fldChar w:fldCharType="begin"/>
      </w:r>
      <w:r w:rsidR="00485087">
        <w:instrText xml:space="preserve"> SEQ Figure \* ARABIC </w:instrText>
      </w:r>
      <w:r w:rsidR="00485087">
        <w:fldChar w:fldCharType="separate"/>
      </w:r>
      <w:r w:rsidR="00FA4D5E">
        <w:rPr>
          <w:noProof/>
        </w:rPr>
        <w:t>15</w:t>
      </w:r>
      <w:r w:rsidR="00485087">
        <w:rPr>
          <w:noProof/>
        </w:rPr>
        <w:fldChar w:fldCharType="end"/>
      </w:r>
      <w:bookmarkEnd w:id="93"/>
      <w:r>
        <w:tab/>
        <w:t xml:space="preserve">Screenshot of the </w:t>
      </w:r>
      <w:proofErr w:type="spellStart"/>
      <w:r w:rsidRPr="007428E0">
        <w:rPr>
          <w:i/>
        </w:rPr>
        <w:t>I_Load_Duration</w:t>
      </w:r>
      <w:proofErr w:type="spellEnd"/>
      <w:r>
        <w:t xml:space="preserve"> sheet</w:t>
      </w:r>
      <w:bookmarkEnd w:id="94"/>
      <w:bookmarkEnd w:id="95"/>
    </w:p>
    <w:p w:rsidR="00A61349" w:rsidRDefault="00A61349" w:rsidP="00A61349">
      <w:r>
        <w:rPr>
          <w:noProof/>
          <w:lang w:eastAsia="en-GB"/>
        </w:rPr>
        <w:drawing>
          <wp:inline distT="0" distB="0" distL="0" distR="0" wp14:anchorId="2F5B9CF5" wp14:editId="68A12A2F">
            <wp:extent cx="5759450" cy="2926080"/>
            <wp:effectExtent l="0" t="0" r="0" b="762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965"/>
                    <a:stretch/>
                  </pic:blipFill>
                  <pic:spPr bwMode="auto">
                    <a:xfrm>
                      <a:off x="0" y="0"/>
                      <a:ext cx="5759450" cy="29260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Load values for NWE zones (I5:AR371) are direct inputs to the model and do not depend on the chosen FES. On the other hand, load values for GB zones</w:t>
      </w:r>
      <w:r>
        <w:rPr>
          <w:rStyle w:val="FootnoteReference"/>
        </w:rPr>
        <w:footnoteReference w:id="14"/>
      </w:r>
      <w:r>
        <w:t xml:space="preserve"> are differentiated by FES and future financial year (rows 374:7712).</w:t>
      </w:r>
    </w:p>
    <w:p w:rsidR="00A61349" w:rsidRDefault="00A61349" w:rsidP="00A61349">
      <w:pPr>
        <w:pStyle w:val="Heading2"/>
        <w:numPr>
          <w:ilvl w:val="1"/>
          <w:numId w:val="1"/>
        </w:numPr>
        <w:ind w:left="992" w:hanging="992"/>
      </w:pPr>
      <w:bookmarkStart w:id="96" w:name="_Toc487747737"/>
      <w:bookmarkStart w:id="97" w:name="_Toc488225090"/>
      <w:r>
        <w:lastRenderedPageBreak/>
        <w:t>Commodities prices</w:t>
      </w:r>
      <w:bookmarkEnd w:id="96"/>
      <w:bookmarkEnd w:id="97"/>
    </w:p>
    <w:p w:rsidR="00A61349" w:rsidRDefault="00A61349" w:rsidP="00A61349">
      <w:r>
        <w:t>Forward fuel &amp; CO2 prices extending through the end of the modelling horizon (2036/37) for both GB (columns B</w:t>
      </w:r>
      <w:proofErr w:type="gramStart"/>
      <w:r>
        <w:t>:W</w:t>
      </w:r>
      <w:proofErr w:type="gramEnd"/>
      <w:r>
        <w:t xml:space="preserve">) &amp; NWE (columns Z:AU) power plant are stored in the </w:t>
      </w:r>
      <w:proofErr w:type="spellStart"/>
      <w:r w:rsidRPr="006A7781">
        <w:rPr>
          <w:i/>
        </w:rPr>
        <w:t>I_Commodities</w:t>
      </w:r>
      <w:proofErr w:type="spellEnd"/>
      <w:r>
        <w:t xml:space="preserve"> sheet as shown in </w:t>
      </w:r>
      <w:r>
        <w:fldChar w:fldCharType="begin"/>
      </w:r>
      <w:r>
        <w:instrText xml:space="preserve"> REF _Ref476684513 \h </w:instrText>
      </w:r>
      <w:r>
        <w:fldChar w:fldCharType="separate"/>
      </w:r>
      <w:r w:rsidR="00FA4D5E">
        <w:t xml:space="preserve">Figure </w:t>
      </w:r>
      <w:r w:rsidR="00FA4D5E">
        <w:rPr>
          <w:noProof/>
        </w:rPr>
        <w:t>16</w:t>
      </w:r>
      <w:r>
        <w:fldChar w:fldCharType="end"/>
      </w:r>
      <w:r>
        <w:t xml:space="preserve"> below. These prices comprise a variety of fuels used in generating electricity as well as carbon dioxide (CO2) emissions. They are used to calculate the Short Run Marginal Costs (SRMC) of power plant in the </w:t>
      </w:r>
      <w:r w:rsidRPr="006A7781">
        <w:rPr>
          <w:i/>
        </w:rPr>
        <w:t>C_SRMC</w:t>
      </w:r>
      <w:r>
        <w:t xml:space="preserve"> sheet.</w:t>
      </w:r>
    </w:p>
    <w:p w:rsidR="00A61349" w:rsidRDefault="00A61349" w:rsidP="00A61349">
      <w:r>
        <w:t>Note that:</w:t>
      </w:r>
    </w:p>
    <w:p w:rsidR="00A61349" w:rsidRDefault="00A61349" w:rsidP="00F2242B">
      <w:pPr>
        <w:pStyle w:val="BBulletedList"/>
        <w:numPr>
          <w:ilvl w:val="0"/>
          <w:numId w:val="5"/>
        </w:numPr>
      </w:pPr>
      <w:r>
        <w:t>A Lignite discount (cell F4) and a Distillate multiplier (cell H4) allow the user to define prices for lignite and distillate oil by scaling the reference coal &amp; oil prices. There are no oil or lignite generators in GB across all scenarios considered in this model so GB prices for these fuels have been left blank, and</w:t>
      </w:r>
    </w:p>
    <w:p w:rsidR="00A61349" w:rsidRDefault="00A61349" w:rsidP="00F2242B">
      <w:pPr>
        <w:pStyle w:val="BBulletedList"/>
        <w:numPr>
          <w:ilvl w:val="0"/>
          <w:numId w:val="5"/>
        </w:numPr>
      </w:pPr>
      <w:r>
        <w:t>Transport adders for gas &amp; CHP (gas with CHP efficiency) from NWE to GB are used to derive NWE gas &amp; CHP prices from GB ones.</w:t>
      </w:r>
    </w:p>
    <w:p w:rsidR="00A61349" w:rsidRDefault="00A61349" w:rsidP="00A61349">
      <w:pPr>
        <w:pStyle w:val="Caption"/>
      </w:pPr>
      <w:bookmarkStart w:id="98" w:name="_Ref476684513"/>
      <w:bookmarkStart w:id="99" w:name="_Toc487747803"/>
      <w:bookmarkStart w:id="100" w:name="_Toc488225126"/>
      <w:r>
        <w:t xml:space="preserve">Figure </w:t>
      </w:r>
      <w:r w:rsidR="00485087">
        <w:fldChar w:fldCharType="begin"/>
      </w:r>
      <w:r w:rsidR="00485087">
        <w:instrText xml:space="preserve"> SEQ Figure \* ARABIC </w:instrText>
      </w:r>
      <w:r w:rsidR="00485087">
        <w:fldChar w:fldCharType="separate"/>
      </w:r>
      <w:r w:rsidR="00FA4D5E">
        <w:rPr>
          <w:noProof/>
        </w:rPr>
        <w:t>16</w:t>
      </w:r>
      <w:r w:rsidR="00485087">
        <w:rPr>
          <w:noProof/>
        </w:rPr>
        <w:fldChar w:fldCharType="end"/>
      </w:r>
      <w:bookmarkEnd w:id="98"/>
      <w:r>
        <w:tab/>
        <w:t xml:space="preserve">Screenshot of the </w:t>
      </w:r>
      <w:proofErr w:type="spellStart"/>
      <w:r w:rsidRPr="006A7781">
        <w:rPr>
          <w:i/>
        </w:rPr>
        <w:t>I_Commodities</w:t>
      </w:r>
      <w:proofErr w:type="spellEnd"/>
      <w:r>
        <w:t xml:space="preserve"> sheet</w:t>
      </w:r>
      <w:bookmarkEnd w:id="99"/>
      <w:bookmarkEnd w:id="100"/>
    </w:p>
    <w:p w:rsidR="00A61349" w:rsidRDefault="00A61349" w:rsidP="00A61349">
      <w:r>
        <w:rPr>
          <w:noProof/>
          <w:lang w:eastAsia="en-GB"/>
        </w:rPr>
        <w:drawing>
          <wp:inline distT="0" distB="0" distL="0" distR="0" wp14:anchorId="09DC3C59" wp14:editId="6103CBB1">
            <wp:extent cx="5759450" cy="291655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258"/>
                    <a:stretch/>
                  </pic:blipFill>
                  <pic:spPr bwMode="auto">
                    <a:xfrm>
                      <a:off x="0" y="0"/>
                      <a:ext cx="5759450" cy="2916555"/>
                    </a:xfrm>
                    <a:prstGeom prst="rect">
                      <a:avLst/>
                    </a:prstGeom>
                    <a:ln>
                      <a:noFill/>
                    </a:ln>
                    <a:extLst>
                      <a:ext uri="{53640926-AAD7-44D8-BBD7-CCE9431645EC}">
                        <a14:shadowObscured xmlns:a14="http://schemas.microsoft.com/office/drawing/2010/main"/>
                      </a:ext>
                    </a:extLst>
                  </pic:spPr>
                </pic:pic>
              </a:graphicData>
            </a:graphic>
          </wp:inline>
        </w:drawing>
      </w:r>
    </w:p>
    <w:p w:rsidR="00A61349" w:rsidRPr="00B90987" w:rsidRDefault="00A61349" w:rsidP="00A61349">
      <w:pPr>
        <w:pStyle w:val="BHeading3"/>
        <w:numPr>
          <w:ilvl w:val="2"/>
          <w:numId w:val="1"/>
        </w:numPr>
      </w:pPr>
      <w:bookmarkStart w:id="101" w:name="_Toc487747738"/>
      <w:bookmarkStart w:id="102" w:name="_Ref488223651"/>
      <w:r>
        <w:t>Use case: add a new fuel type</w:t>
      </w:r>
      <w:bookmarkEnd w:id="101"/>
      <w:bookmarkEnd w:id="102"/>
    </w:p>
    <w:p w:rsidR="00A61349" w:rsidRDefault="00A61349" w:rsidP="00A61349">
      <w:r>
        <w:t xml:space="preserve">An additional </w:t>
      </w:r>
      <w:r w:rsidRPr="00B35FB0">
        <w:t xml:space="preserve">fuel type </w:t>
      </w:r>
      <w:r>
        <w:t xml:space="preserve">can be created in </w:t>
      </w:r>
      <w:r w:rsidRPr="00B35FB0">
        <w:t xml:space="preserve">ELSI </w:t>
      </w:r>
      <w:r>
        <w:t>by following the steps below:</w:t>
      </w:r>
    </w:p>
    <w:p w:rsidR="00A61349" w:rsidRDefault="00A61349" w:rsidP="00F2242B">
      <w:pPr>
        <w:pStyle w:val="BNumberedList"/>
        <w:numPr>
          <w:ilvl w:val="0"/>
          <w:numId w:val="16"/>
        </w:numPr>
      </w:pPr>
      <w:r>
        <w:t xml:space="preserve">Add a new row in the range </w:t>
      </w:r>
      <w:proofErr w:type="spellStart"/>
      <w:r w:rsidRPr="000E7272">
        <w:rPr>
          <w:i/>
        </w:rPr>
        <w:t>rngSetFuelTypes</w:t>
      </w:r>
      <w:proofErr w:type="spellEnd"/>
      <w:r>
        <w:t xml:space="preserve"> &amp; </w:t>
      </w:r>
      <w:proofErr w:type="spellStart"/>
      <w:r w:rsidRPr="000E7272">
        <w:rPr>
          <w:i/>
        </w:rPr>
        <w:t>rngSetFuelTypeCostUnits</w:t>
      </w:r>
      <w:proofErr w:type="spellEnd"/>
      <w:r>
        <w:t xml:space="preserve"> in the </w:t>
      </w:r>
      <w:proofErr w:type="spellStart"/>
      <w:r w:rsidRPr="000E7272">
        <w:rPr>
          <w:i/>
        </w:rPr>
        <w:t>Overview_Master_Set</w:t>
      </w:r>
      <w:proofErr w:type="spellEnd"/>
      <w:r>
        <w:t xml:space="preserve"> sheet,</w:t>
      </w:r>
    </w:p>
    <w:p w:rsidR="00A61349" w:rsidRDefault="00A61349" w:rsidP="00F2242B">
      <w:pPr>
        <w:pStyle w:val="BNumberedList"/>
        <w:numPr>
          <w:ilvl w:val="0"/>
          <w:numId w:val="6"/>
        </w:numPr>
      </w:pPr>
      <w:r>
        <w:t xml:space="preserve">Add new rows in the </w:t>
      </w:r>
      <w:proofErr w:type="spellStart"/>
      <w:r w:rsidRPr="000E7272">
        <w:rPr>
          <w:i/>
        </w:rPr>
        <w:t>I_Commod</w:t>
      </w:r>
      <w:r>
        <w:rPr>
          <w:i/>
        </w:rPr>
        <w:t>i</w:t>
      </w:r>
      <w:r w:rsidRPr="000E7272">
        <w:rPr>
          <w:i/>
        </w:rPr>
        <w:t>ties</w:t>
      </w:r>
      <w:proofErr w:type="spellEnd"/>
      <w:r>
        <w:t xml:space="preserve"> input sheet, for all FES considered and the summary tables at the top,</w:t>
      </w:r>
    </w:p>
    <w:p w:rsidR="00A61349" w:rsidRDefault="00A61349" w:rsidP="00F2242B">
      <w:pPr>
        <w:pStyle w:val="BNumberedList"/>
        <w:numPr>
          <w:ilvl w:val="0"/>
          <w:numId w:val="6"/>
        </w:numPr>
      </w:pPr>
      <w:r>
        <w:lastRenderedPageBreak/>
        <w:t xml:space="preserve">Configure one or several power plant type(s) with the created fuel(s) in the input sheet </w:t>
      </w:r>
      <w:proofErr w:type="spellStart"/>
      <w:r w:rsidRPr="000E7272">
        <w:rPr>
          <w:i/>
        </w:rPr>
        <w:t>I_Plant_Assumptions</w:t>
      </w:r>
      <w:proofErr w:type="spellEnd"/>
      <w:r>
        <w:t>,</w:t>
      </w:r>
    </w:p>
    <w:p w:rsidR="00A61349" w:rsidRDefault="00A61349" w:rsidP="00F2242B">
      <w:pPr>
        <w:pStyle w:val="BNumberedList"/>
        <w:numPr>
          <w:ilvl w:val="0"/>
          <w:numId w:val="6"/>
        </w:numPr>
      </w:pPr>
      <w:r>
        <w:t xml:space="preserve">Check that this configuration is correctly picked up in the intermediate calculation sheets </w:t>
      </w:r>
      <w:r w:rsidRPr="004B7ABB">
        <w:rPr>
          <w:i/>
        </w:rPr>
        <w:t>C_SRMC</w:t>
      </w:r>
      <w:r>
        <w:t xml:space="preserve"> &amp; </w:t>
      </w:r>
      <w:proofErr w:type="spellStart"/>
      <w:r w:rsidRPr="004B7ABB">
        <w:rPr>
          <w:i/>
        </w:rPr>
        <w:t>C_BidOffer</w:t>
      </w:r>
      <w:proofErr w:type="spellEnd"/>
      <w:r>
        <w:t>.</w:t>
      </w:r>
    </w:p>
    <w:p w:rsidR="00A61349" w:rsidRDefault="00A61349" w:rsidP="00A61349">
      <w:pPr>
        <w:pStyle w:val="Heading2"/>
        <w:numPr>
          <w:ilvl w:val="1"/>
          <w:numId w:val="1"/>
        </w:numPr>
        <w:ind w:left="992" w:hanging="992"/>
      </w:pPr>
      <w:bookmarkStart w:id="103" w:name="_Toc487747739"/>
      <w:bookmarkStart w:id="104" w:name="_Toc488225091"/>
      <w:r>
        <w:t>GB &amp; NWE generation mix</w:t>
      </w:r>
      <w:bookmarkEnd w:id="103"/>
      <w:bookmarkEnd w:id="104"/>
    </w:p>
    <w:p w:rsidR="00A61349" w:rsidRDefault="00A61349" w:rsidP="00A61349">
      <w:r>
        <w:t xml:space="preserve">ELSI models power generation units for all GB and NWE zones at an aggregated level. The current model differentiates power plant by fuel type e.g. CHP, nuclear &amp; </w:t>
      </w:r>
      <w:proofErr w:type="spellStart"/>
      <w:r>
        <w:t>vintaging</w:t>
      </w:r>
      <w:proofErr w:type="spellEnd"/>
      <w:r>
        <w:t xml:space="preserve"> by tranche for coal &amp; gas capacity e.g. Gas </w:t>
      </w:r>
      <w:proofErr w:type="gramStart"/>
      <w:r>
        <w:t>Base(</w:t>
      </w:r>
      <w:proofErr w:type="gramEnd"/>
      <w:r>
        <w:t>load), Gas Mid(-merit) &amp; Gas Marg(</w:t>
      </w:r>
      <w:proofErr w:type="spellStart"/>
      <w:r>
        <w:t>inal</w:t>
      </w:r>
      <w:proofErr w:type="spellEnd"/>
      <w:r>
        <w:t>).</w:t>
      </w:r>
    </w:p>
    <w:p w:rsidR="00A61349" w:rsidRDefault="00A61349" w:rsidP="00A61349">
      <w:pPr>
        <w:pStyle w:val="BHeading3"/>
        <w:numPr>
          <w:ilvl w:val="2"/>
          <w:numId w:val="1"/>
        </w:numPr>
      </w:pPr>
      <w:bookmarkStart w:id="105" w:name="_Toc487747740"/>
      <w:r>
        <w:t>Operational characteristics of electricity generators</w:t>
      </w:r>
      <w:bookmarkEnd w:id="105"/>
    </w:p>
    <w:p w:rsidR="00A61349" w:rsidRDefault="00A61349" w:rsidP="00A61349">
      <w:r>
        <w:t xml:space="preserve">The key characteristics of a power plant in this model are defined in the </w:t>
      </w:r>
      <w:proofErr w:type="spellStart"/>
      <w:r w:rsidRPr="004C2590">
        <w:rPr>
          <w:i/>
        </w:rPr>
        <w:t>I_Plant_Assumptions</w:t>
      </w:r>
      <w:proofErr w:type="spellEnd"/>
      <w:r>
        <w:t xml:space="preserve"> sheet:</w:t>
      </w:r>
    </w:p>
    <w:p w:rsidR="00622504" w:rsidRPr="00B52418" w:rsidRDefault="00622504" w:rsidP="00622504">
      <w:pPr>
        <w:pStyle w:val="BBulletedList"/>
      </w:pPr>
      <w:r w:rsidRPr="00B52418">
        <w:rPr>
          <w:b/>
        </w:rPr>
        <w:t>Plant type</w:t>
      </w:r>
      <w:r>
        <w:t xml:space="preserve"> (column B): Type of power plant considered. Names refer to the fuel type as well as sometimes the generator’s vintage e.g. New Nuclear.</w:t>
      </w:r>
    </w:p>
    <w:p w:rsidR="00622504" w:rsidRDefault="00622504" w:rsidP="00622504">
      <w:pPr>
        <w:pStyle w:val="BBulletedList"/>
      </w:pPr>
      <w:r w:rsidRPr="004C2590">
        <w:rPr>
          <w:b/>
        </w:rPr>
        <w:t>Fuel type</w:t>
      </w:r>
      <w:r>
        <w:t xml:space="preserve"> (column I) &amp; associated </w:t>
      </w:r>
      <w:r w:rsidRPr="004C2590">
        <w:rPr>
          <w:b/>
        </w:rPr>
        <w:t>emission factor</w:t>
      </w:r>
      <w:r>
        <w:rPr>
          <w:b/>
        </w:rPr>
        <w:t xml:space="preserve"> </w:t>
      </w:r>
      <w:r>
        <w:t>(column D): Main fuel used in generating electricity and CO2 emissions from burning 1MWh of fuel. Emissions are set to zero for CCS power plant as well as renewables.</w:t>
      </w:r>
    </w:p>
    <w:p w:rsidR="00622504" w:rsidRDefault="00622504" w:rsidP="00622504">
      <w:pPr>
        <w:pStyle w:val="BBulletedList"/>
      </w:pPr>
      <w:r w:rsidRPr="004C2590">
        <w:rPr>
          <w:b/>
        </w:rPr>
        <w:t>Efficiency</w:t>
      </w:r>
      <w:r>
        <w:t>: These represent the efficiency of the transformation of fuel energy to electrical energy for each generator type</w:t>
      </w:r>
      <w:r>
        <w:rPr>
          <w:rStyle w:val="FootnoteReference"/>
        </w:rPr>
        <w:footnoteReference w:id="15"/>
      </w:r>
      <w:r>
        <w:t xml:space="preserve">. These are used in calculating the SRMCs in the </w:t>
      </w:r>
      <w:r w:rsidRPr="004C2590">
        <w:rPr>
          <w:i/>
        </w:rPr>
        <w:t>C_SRMC</w:t>
      </w:r>
      <w:r>
        <w:t xml:space="preserve"> sheet.</w:t>
      </w:r>
    </w:p>
    <w:p w:rsidR="00622504" w:rsidRPr="004C2590" w:rsidRDefault="00622504" w:rsidP="00622504">
      <w:pPr>
        <w:pStyle w:val="BBulletedList"/>
      </w:pPr>
      <w:r w:rsidRPr="00484472">
        <w:rPr>
          <w:b/>
        </w:rPr>
        <w:t xml:space="preserve">Seasonal availability </w:t>
      </w:r>
      <w:r>
        <w:t>(columns E</w:t>
      </w:r>
      <w:proofErr w:type="gramStart"/>
      <w:r>
        <w:t>:G</w:t>
      </w:r>
      <w:proofErr w:type="gramEnd"/>
      <w:r>
        <w:t>): This represents the percentage of time that a generator is available to generate in each of the seasonal periods. It is used within the model to determine the generator’s actual capability i.e. a generator with a capacity of 20MW and 70% availability would have a capability of 14MW. This represents scheduled maintenance and average level of expected outages. In the case of non-</w:t>
      </w:r>
      <w:proofErr w:type="spellStart"/>
      <w:r>
        <w:t>dispatchable</w:t>
      </w:r>
      <w:proofErr w:type="spellEnd"/>
      <w:r>
        <w:t xml:space="preserve"> power generation e.g. wind &amp; solar, load factors by time period are also specified on top of seasonal availability rates (see section </w:t>
      </w:r>
      <w:r>
        <w:fldChar w:fldCharType="begin"/>
      </w:r>
      <w:r>
        <w:instrText xml:space="preserve"> REF _Ref476686920 \r \h </w:instrText>
      </w:r>
      <w:r>
        <w:fldChar w:fldCharType="separate"/>
      </w:r>
      <w:r w:rsidR="00FA4D5E">
        <w:t>4.6</w:t>
      </w:r>
      <w:r>
        <w:fldChar w:fldCharType="end"/>
      </w:r>
      <w:r>
        <w:t xml:space="preserve"> below).</w:t>
      </w:r>
    </w:p>
    <w:p w:rsidR="00622504" w:rsidRDefault="00622504" w:rsidP="00622504">
      <w:pPr>
        <w:pStyle w:val="BBulletedList"/>
      </w:pPr>
      <w:r w:rsidRPr="00B52418">
        <w:rPr>
          <w:b/>
        </w:rPr>
        <w:t>Flex Flag</w:t>
      </w:r>
      <w:r>
        <w:rPr>
          <w:b/>
        </w:rPr>
        <w:t xml:space="preserve"> </w:t>
      </w:r>
      <w:r>
        <w:t>(column J): This is the generation flexibility flag. The system needs a certain amount of flexible generation to allow the system operator to manage variations in demand. Each of the fuel types is given a category from 1-5:</w:t>
      </w:r>
    </w:p>
    <w:p w:rsidR="00622504" w:rsidRDefault="00622504" w:rsidP="00622504">
      <w:pPr>
        <w:pStyle w:val="BSub-bulletList1"/>
      </w:pPr>
      <w:r>
        <w:t>1 includes Coal, Gas (CCGT &amp; OCGT), Renewables (Hydro Run of River, Hydro Storage and Biomass), Oil and User Defined,</w:t>
      </w:r>
    </w:p>
    <w:p w:rsidR="00622504" w:rsidRDefault="00622504" w:rsidP="00622504">
      <w:pPr>
        <w:pStyle w:val="BSub-bulletList1"/>
      </w:pPr>
      <w:r>
        <w:t>2 includes CHP &amp; CHP New,</w:t>
      </w:r>
    </w:p>
    <w:p w:rsidR="00622504" w:rsidRDefault="00622504" w:rsidP="00622504">
      <w:pPr>
        <w:pStyle w:val="BSub-bulletList1"/>
      </w:pPr>
      <w:r>
        <w:t>3 includes Renewables – Offshore Wind, Onshore Wind, Solar and Wave &amp; Tidal,</w:t>
      </w:r>
    </w:p>
    <w:p w:rsidR="00622504" w:rsidRDefault="00622504" w:rsidP="00622504">
      <w:pPr>
        <w:pStyle w:val="BSub-bulletList1"/>
      </w:pPr>
      <w:r>
        <w:t>4 includes Nuclear &amp; Nuclear New,</w:t>
      </w:r>
    </w:p>
    <w:p w:rsidR="00622504" w:rsidRDefault="00622504" w:rsidP="00622504">
      <w:pPr>
        <w:pStyle w:val="BSub-bulletList1"/>
      </w:pPr>
      <w:r>
        <w:t xml:space="preserve">5 </w:t>
      </w:r>
      <w:proofErr w:type="gramStart"/>
      <w:r>
        <w:t>includes</w:t>
      </w:r>
      <w:proofErr w:type="gramEnd"/>
      <w:r>
        <w:t xml:space="preserve"> Pumped Storage.</w:t>
      </w:r>
    </w:p>
    <w:p w:rsidR="00622504" w:rsidRDefault="00622504" w:rsidP="00622504">
      <w:pPr>
        <w:pStyle w:val="BBulletedList"/>
      </w:pPr>
      <w:r w:rsidRPr="00B52418">
        <w:rPr>
          <w:b/>
        </w:rPr>
        <w:lastRenderedPageBreak/>
        <w:t xml:space="preserve">Flex </w:t>
      </w:r>
      <w:proofErr w:type="spellStart"/>
      <w:r w:rsidRPr="00B52418">
        <w:rPr>
          <w:b/>
        </w:rPr>
        <w:t>Coef</w:t>
      </w:r>
      <w:proofErr w:type="spellEnd"/>
      <w:r w:rsidRPr="00B52418">
        <w:rPr>
          <w:b/>
        </w:rPr>
        <w:t>.</w:t>
      </w:r>
      <w:r w:rsidRPr="00B52418">
        <w:t xml:space="preserve"> </w:t>
      </w:r>
      <w:r>
        <w:t>(column K): This is the flexible coefficient:</w:t>
      </w:r>
    </w:p>
    <w:p w:rsidR="00622504" w:rsidRDefault="00622504" w:rsidP="00622504">
      <w:pPr>
        <w:pStyle w:val="BSub-bulletList1"/>
      </w:pPr>
      <w:r>
        <w:t>A coefficient of ‘1’ will be displayed if the Flex Flag is 1 indicating that the plant is flexible,</w:t>
      </w:r>
    </w:p>
    <w:p w:rsidR="00622504" w:rsidRDefault="00622504" w:rsidP="00622504">
      <w:pPr>
        <w:pStyle w:val="BSub-bulletList1"/>
      </w:pPr>
      <w:r>
        <w:t>A coefficient of ‘0’ will be displayed if the Flex Flag is greater than 1 indicating that the plant is not flexible</w:t>
      </w:r>
    </w:p>
    <w:p w:rsidR="00622504" w:rsidRPr="009D4399" w:rsidRDefault="00622504" w:rsidP="00622504">
      <w:pPr>
        <w:pStyle w:val="BBulletedList"/>
      </w:pPr>
      <w:r w:rsidRPr="00BF44EE">
        <w:rPr>
          <w:b/>
        </w:rPr>
        <w:t>Conversion factors</w:t>
      </w:r>
      <w:r>
        <w:t xml:space="preserve">: these represent the amount of energy available (in MWh) in a typical unit for the appropriate input fuel e.g. 100 </w:t>
      </w:r>
      <w:proofErr w:type="spellStart"/>
      <w:r>
        <w:t>therm</w:t>
      </w:r>
      <w:proofErr w:type="spellEnd"/>
      <w:r>
        <w:t xml:space="preserve"> of natural gas contain ~3.065 MWh of energy. This used to convert the commodity prices in standard ELSI units (£/MWh) for calculating fuel costs associated with each power plant type in the C_SRMC sheet. All assumptions related to energy density of fuels are at the bottom of the </w:t>
      </w:r>
      <w:proofErr w:type="spellStart"/>
      <w:r w:rsidRPr="00BF44EE">
        <w:rPr>
          <w:i/>
        </w:rPr>
        <w:t>Overview_Master_Set</w:t>
      </w:r>
      <w:proofErr w:type="spellEnd"/>
      <w:r>
        <w:t xml:space="preserve"> sheet,</w:t>
      </w:r>
    </w:p>
    <w:p w:rsidR="00622504" w:rsidRDefault="00622504" w:rsidP="00622504">
      <w:pPr>
        <w:pStyle w:val="BBulletedList"/>
      </w:pPr>
      <w:r w:rsidRPr="004B7ABB">
        <w:rPr>
          <w:b/>
        </w:rPr>
        <w:t>Interconnector losses</w:t>
      </w:r>
      <w:r>
        <w:t xml:space="preserve">: these represent the losses in transmitting power along interconnector proxies to NWE markets (in the GB-only mode). They should align to their counterparts in the </w:t>
      </w:r>
      <w:proofErr w:type="spellStart"/>
      <w:r w:rsidRPr="004B7ABB">
        <w:rPr>
          <w:i/>
        </w:rPr>
        <w:t>I_Network_Links</w:t>
      </w:r>
      <w:proofErr w:type="spellEnd"/>
      <w:r>
        <w:t xml:space="preserve"> sheet (in the full NWE mode). These are used to increase the importing capacities of these interconnectors as well as define the price thresholds for dispatching the Import &amp; Float interconnectors (as premium/discount on the relevant unconstrained NWE price).</w:t>
      </w:r>
    </w:p>
    <w:p w:rsidR="00A61349" w:rsidRDefault="00A61349" w:rsidP="00A61349">
      <w:pPr>
        <w:pStyle w:val="Caption"/>
      </w:pPr>
      <w:bookmarkStart w:id="106" w:name="_Toc487747804"/>
      <w:bookmarkStart w:id="107" w:name="_Toc488225127"/>
      <w:r>
        <w:t xml:space="preserve">Figure </w:t>
      </w:r>
      <w:r w:rsidR="00485087">
        <w:fldChar w:fldCharType="begin"/>
      </w:r>
      <w:r w:rsidR="00485087">
        <w:instrText xml:space="preserve"> SEQ Figure \* ARABIC </w:instrText>
      </w:r>
      <w:r w:rsidR="00485087">
        <w:fldChar w:fldCharType="separate"/>
      </w:r>
      <w:r w:rsidR="00FA4D5E">
        <w:rPr>
          <w:noProof/>
        </w:rPr>
        <w:t>17</w:t>
      </w:r>
      <w:r w:rsidR="00485087">
        <w:rPr>
          <w:noProof/>
        </w:rPr>
        <w:fldChar w:fldCharType="end"/>
      </w:r>
      <w:r>
        <w:tab/>
        <w:t xml:space="preserve">Screenshot of the </w:t>
      </w:r>
      <w:proofErr w:type="spellStart"/>
      <w:r w:rsidRPr="004C2590">
        <w:rPr>
          <w:i/>
        </w:rPr>
        <w:t>I_Plant_Assumptions</w:t>
      </w:r>
      <w:proofErr w:type="spellEnd"/>
      <w:r>
        <w:t xml:space="preserve"> sheet</w:t>
      </w:r>
      <w:bookmarkEnd w:id="106"/>
      <w:bookmarkEnd w:id="107"/>
    </w:p>
    <w:p w:rsidR="00A61349" w:rsidRDefault="00A61349" w:rsidP="00A61349">
      <w:r>
        <w:rPr>
          <w:noProof/>
          <w:lang w:eastAsia="en-GB"/>
        </w:rPr>
        <w:drawing>
          <wp:inline distT="0" distB="0" distL="0" distR="0" wp14:anchorId="69AA2954" wp14:editId="40006829">
            <wp:extent cx="5759450" cy="2735580"/>
            <wp:effectExtent l="0" t="0" r="0" b="762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961"/>
                    <a:stretch/>
                  </pic:blipFill>
                  <pic:spPr bwMode="auto">
                    <a:xfrm>
                      <a:off x="0" y="0"/>
                      <a:ext cx="5759450" cy="27355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Conversion factors for fuels (rows 38:42) are taken from the </w:t>
      </w:r>
      <w:proofErr w:type="spellStart"/>
      <w:r w:rsidRPr="00B52418">
        <w:rPr>
          <w:i/>
        </w:rPr>
        <w:t>Overview_Master_Set</w:t>
      </w:r>
      <w:proofErr w:type="spellEnd"/>
      <w:r w:rsidRPr="00B52418">
        <w:t xml:space="preserve"> sheet</w:t>
      </w:r>
      <w:r>
        <w:t xml:space="preserve"> and represent the amount of energy (in MWh) in one standard unit of the fuel e.g. MWh/tonne of coal. These are associated to generator types (column L) and used to calculate generators’ Short Run Marginal Costs (SRMCs) in the </w:t>
      </w:r>
      <w:r w:rsidRPr="00B52418">
        <w:rPr>
          <w:i/>
        </w:rPr>
        <w:t>C_SRMC</w:t>
      </w:r>
      <w:r>
        <w:t xml:space="preserve"> sheet as commodity prices are in £ per standard unit of fuel/CO2.</w:t>
      </w:r>
    </w:p>
    <w:p w:rsidR="00A61349" w:rsidRDefault="00A61349" w:rsidP="00A61349">
      <w:pPr>
        <w:pStyle w:val="Caption"/>
      </w:pPr>
      <w:bookmarkStart w:id="108" w:name="_Toc487747805"/>
      <w:bookmarkStart w:id="109" w:name="_Toc488225128"/>
      <w:r>
        <w:lastRenderedPageBreak/>
        <w:t xml:space="preserve">Figure </w:t>
      </w:r>
      <w:r w:rsidR="00485087">
        <w:fldChar w:fldCharType="begin"/>
      </w:r>
      <w:r w:rsidR="00485087">
        <w:instrText xml:space="preserve"> SEQ Figure \* ARABIC </w:instrText>
      </w:r>
      <w:r w:rsidR="00485087">
        <w:fldChar w:fldCharType="separate"/>
      </w:r>
      <w:r w:rsidR="00FA4D5E">
        <w:rPr>
          <w:noProof/>
        </w:rPr>
        <w:t>18</w:t>
      </w:r>
      <w:r w:rsidR="00485087">
        <w:rPr>
          <w:noProof/>
        </w:rPr>
        <w:fldChar w:fldCharType="end"/>
      </w:r>
      <w:r>
        <w:tab/>
        <w:t xml:space="preserve">Screenshot of the </w:t>
      </w:r>
      <w:r>
        <w:rPr>
          <w:i/>
        </w:rPr>
        <w:t>C_SRMC</w:t>
      </w:r>
      <w:r>
        <w:t xml:space="preserve"> sheet</w:t>
      </w:r>
      <w:bookmarkEnd w:id="108"/>
      <w:bookmarkEnd w:id="109"/>
    </w:p>
    <w:p w:rsidR="00A61349" w:rsidRDefault="00A61349" w:rsidP="00A61349">
      <w:r>
        <w:rPr>
          <w:noProof/>
          <w:lang w:eastAsia="en-GB"/>
        </w:rPr>
        <w:drawing>
          <wp:inline distT="0" distB="0" distL="0" distR="0" wp14:anchorId="6AA8D544" wp14:editId="6A0A92E1">
            <wp:extent cx="5759450" cy="2964180"/>
            <wp:effectExtent l="0" t="0" r="0" b="762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792"/>
                    <a:stretch/>
                  </pic:blipFill>
                  <pic:spPr bwMode="auto">
                    <a:xfrm>
                      <a:off x="0" y="0"/>
                      <a:ext cx="5759450" cy="29641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Theoretically, SRMCs represents the cost to the generator of increasing output by one unit (MW) in an hour. In ELSI,</w:t>
      </w:r>
      <w:r w:rsidR="005739D8">
        <w:t xml:space="preserve"> plant behaviour is simplified such that every MW of energy from a given generator is generated at the same (SRMC) cost</w:t>
      </w:r>
      <w:r>
        <w:rPr>
          <w:rStyle w:val="FootnoteReference"/>
        </w:rPr>
        <w:footnoteReference w:id="16"/>
      </w:r>
      <w:r>
        <w:t>. SRMC is calculated by adding CO2 and fuel costs together</w:t>
      </w:r>
      <w:r>
        <w:rPr>
          <w:rStyle w:val="FootnoteReference"/>
        </w:rPr>
        <w:footnoteReference w:id="17"/>
      </w:r>
      <w:r>
        <w:t>. The model bases its unconstrained dispatching decision on the SRMC, dispatching the cheapest generation first to meet demand in a given period. Several types of gas &amp; coal power plant are added in the model to get a finer representation of GB &amp; NWE market prices (i.e. the price of the most expensive generator running).</w:t>
      </w:r>
    </w:p>
    <w:p w:rsidR="00A61349" w:rsidRDefault="00A61349" w:rsidP="00A61349">
      <w:r>
        <w:t xml:space="preserve">The SRMCs of non-renewable generators in GB &amp; NWE are calculated at the top of the </w:t>
      </w:r>
      <w:r w:rsidRPr="00711C51">
        <w:rPr>
          <w:i/>
        </w:rPr>
        <w:t>C_SRMC</w:t>
      </w:r>
      <w:r>
        <w:t xml:space="preserve"> sheet as shown above. The left part of this sheet (columns B</w:t>
      </w:r>
      <w:proofErr w:type="gramStart"/>
      <w:r>
        <w:t>:X</w:t>
      </w:r>
      <w:proofErr w:type="gramEnd"/>
      <w:r>
        <w:t>) is dedicated to GB generators, the right part (columns AA:AW) to NWE ones. SRMCs are calculated by adding the contributions of fuel costs (rows 43:72) and CO2 costs (rows 79:108). SRMCs of inflexible generators e.g. CHPs can be artificially decreased so that they would only stop generating in cases of extreme oversupply. The User should also note that SRMCs in ELSI must remain positive in order for the optimizer to find a solution.</w:t>
      </w:r>
    </w:p>
    <w:p w:rsidR="00A61349" w:rsidRDefault="00A61349" w:rsidP="00A61349">
      <w:r>
        <w:t xml:space="preserve">The SRMCs of renewable generators in GB &amp; NWE are calculated by scaling their ranking order by </w:t>
      </w:r>
      <w:r w:rsidR="002E628C">
        <w:t>an arbitrary small number (</w:t>
      </w:r>
      <w:r>
        <w:t>3 pence</w:t>
      </w:r>
      <w:r w:rsidR="002E628C">
        <w:t>)</w:t>
      </w:r>
      <w:r>
        <w:t xml:space="preserve"> so as to maintain consistency between bids &amp; offers (calculated after optimized dispatch) and SRMC (optimized in dispatch) ranking.</w:t>
      </w:r>
    </w:p>
    <w:p w:rsidR="00A61349" w:rsidRDefault="00A61349" w:rsidP="00A61349">
      <w:r>
        <w:t xml:space="preserve">On top of SRMC, artificial zonal merit orders are defined with zonal weightings (row 219 in the </w:t>
      </w:r>
      <w:proofErr w:type="spellStart"/>
      <w:r w:rsidRPr="001C327C">
        <w:rPr>
          <w:i/>
        </w:rPr>
        <w:t>Optimiser_System</w:t>
      </w:r>
      <w:proofErr w:type="spellEnd"/>
      <w:r>
        <w:t xml:space="preserve"> sheet) in order to introduce small differences of zonal prices and therefore speed up convergence of the solver. If the SRMC values are changed, it should be done such as to cause no disruption to zonal weightings.</w:t>
      </w:r>
    </w:p>
    <w:p w:rsidR="00A61349" w:rsidRDefault="00A61349" w:rsidP="00A61349">
      <w:pPr>
        <w:pStyle w:val="BHeading3"/>
        <w:numPr>
          <w:ilvl w:val="2"/>
          <w:numId w:val="1"/>
        </w:numPr>
      </w:pPr>
      <w:bookmarkStart w:id="110" w:name="_Toc487747741"/>
      <w:r>
        <w:lastRenderedPageBreak/>
        <w:t>Capacity deployment of GB &amp; NWE electricity generators</w:t>
      </w:r>
      <w:bookmarkEnd w:id="110"/>
    </w:p>
    <w:p w:rsidR="00A61349" w:rsidRPr="00484472" w:rsidRDefault="00A61349" w:rsidP="00A61349">
      <w:r>
        <w:t xml:space="preserve">A key input to ELSI is the scenarios for capacity deployment of NWE electricity generators out to 2036/37 in the </w:t>
      </w:r>
      <w:proofErr w:type="spellStart"/>
      <w:r w:rsidRPr="00E77002">
        <w:rPr>
          <w:i/>
        </w:rPr>
        <w:t>I</w:t>
      </w:r>
      <w:r>
        <w:rPr>
          <w:i/>
        </w:rPr>
        <w:t>_NWE</w:t>
      </w:r>
      <w:r w:rsidRPr="00E77002">
        <w:rPr>
          <w:i/>
        </w:rPr>
        <w:t>_Capacity</w:t>
      </w:r>
      <w:proofErr w:type="spellEnd"/>
      <w:r w:rsidRPr="00E77002">
        <w:t xml:space="preserve"> </w:t>
      </w:r>
      <w:r>
        <w:t xml:space="preserve">sheet (rows 7:145) as shown in </w:t>
      </w:r>
      <w:r>
        <w:fldChar w:fldCharType="begin"/>
      </w:r>
      <w:r>
        <w:instrText xml:space="preserve"> REF _Ref476689515 \h </w:instrText>
      </w:r>
      <w:r>
        <w:fldChar w:fldCharType="separate"/>
      </w:r>
      <w:r w:rsidR="00FA4D5E">
        <w:t xml:space="preserve">Figure </w:t>
      </w:r>
      <w:r w:rsidR="00FA4D5E">
        <w:rPr>
          <w:noProof/>
        </w:rPr>
        <w:t>19</w:t>
      </w:r>
      <w:r>
        <w:fldChar w:fldCharType="end"/>
      </w:r>
      <w:r>
        <w:t xml:space="preserve"> below. This is calculated by selecting the appropriate scenario from the lower half of this sheet (rows 50:717).</w:t>
      </w:r>
    </w:p>
    <w:p w:rsidR="00A61349" w:rsidRDefault="00A61349" w:rsidP="00A61349">
      <w:pPr>
        <w:pStyle w:val="Caption"/>
      </w:pPr>
      <w:bookmarkStart w:id="111" w:name="_Ref476689515"/>
      <w:bookmarkStart w:id="112" w:name="_Toc487747806"/>
      <w:bookmarkStart w:id="113" w:name="_Toc488225129"/>
      <w:r>
        <w:t xml:space="preserve">Figure </w:t>
      </w:r>
      <w:r w:rsidR="00485087">
        <w:fldChar w:fldCharType="begin"/>
      </w:r>
      <w:r w:rsidR="00485087">
        <w:instrText xml:space="preserve"> SEQ Figure \* ARABIC </w:instrText>
      </w:r>
      <w:r w:rsidR="00485087">
        <w:fldChar w:fldCharType="separate"/>
      </w:r>
      <w:r w:rsidR="00FA4D5E">
        <w:rPr>
          <w:noProof/>
        </w:rPr>
        <w:t>19</w:t>
      </w:r>
      <w:r w:rsidR="00485087">
        <w:rPr>
          <w:noProof/>
        </w:rPr>
        <w:fldChar w:fldCharType="end"/>
      </w:r>
      <w:bookmarkEnd w:id="111"/>
      <w:r>
        <w:tab/>
        <w:t xml:space="preserve">Screenshot of the </w:t>
      </w:r>
      <w:proofErr w:type="spellStart"/>
      <w:r w:rsidRPr="00484472">
        <w:rPr>
          <w:i/>
        </w:rPr>
        <w:t>I_</w:t>
      </w:r>
      <w:r>
        <w:rPr>
          <w:i/>
        </w:rPr>
        <w:t>NW</w:t>
      </w:r>
      <w:r w:rsidRPr="00484472">
        <w:rPr>
          <w:i/>
        </w:rPr>
        <w:t>E_Capacity</w:t>
      </w:r>
      <w:proofErr w:type="spellEnd"/>
      <w:r>
        <w:t xml:space="preserve"> sheet</w:t>
      </w:r>
      <w:bookmarkEnd w:id="112"/>
      <w:bookmarkEnd w:id="113"/>
    </w:p>
    <w:p w:rsidR="00A61349" w:rsidRDefault="00A61349" w:rsidP="00A61349">
      <w:r>
        <w:rPr>
          <w:noProof/>
          <w:lang w:eastAsia="en-GB"/>
        </w:rPr>
        <w:drawing>
          <wp:inline distT="0" distB="0" distL="0" distR="0" wp14:anchorId="32B1A146" wp14:editId="6384C49B">
            <wp:extent cx="5759450" cy="2926080"/>
            <wp:effectExtent l="0" t="0" r="0" b="762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965"/>
                    <a:stretch/>
                  </pic:blipFill>
                  <pic:spPr bwMode="auto">
                    <a:xfrm>
                      <a:off x="0" y="0"/>
                      <a:ext cx="5759450" cy="29260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The capacity mix of GB zones is setup in the </w:t>
      </w:r>
      <w:proofErr w:type="spellStart"/>
      <w:r w:rsidRPr="00E77002">
        <w:rPr>
          <w:i/>
        </w:rPr>
        <w:t>I_</w:t>
      </w:r>
      <w:r>
        <w:rPr>
          <w:i/>
        </w:rPr>
        <w:t>GB_Capacity</w:t>
      </w:r>
      <w:r w:rsidRPr="00E77002">
        <w:rPr>
          <w:i/>
        </w:rPr>
        <w:t>_GG</w:t>
      </w:r>
      <w:proofErr w:type="spellEnd"/>
      <w:r>
        <w:rPr>
          <w:i/>
        </w:rPr>
        <w:t>, I_</w:t>
      </w:r>
      <w:r w:rsidRPr="00822398">
        <w:rPr>
          <w:i/>
        </w:rPr>
        <w:t xml:space="preserve"> </w:t>
      </w:r>
      <w:proofErr w:type="spellStart"/>
      <w:r>
        <w:rPr>
          <w:i/>
        </w:rPr>
        <w:t>GB_Capacity_SP</w:t>
      </w:r>
      <w:proofErr w:type="spellEnd"/>
      <w:r>
        <w:rPr>
          <w:i/>
        </w:rPr>
        <w:t xml:space="preserve">, </w:t>
      </w:r>
      <w:proofErr w:type="gramStart"/>
      <w:r>
        <w:rPr>
          <w:i/>
        </w:rPr>
        <w:t>I</w:t>
      </w:r>
      <w:proofErr w:type="gramEnd"/>
      <w:r>
        <w:rPr>
          <w:i/>
        </w:rPr>
        <w:t>_</w:t>
      </w:r>
      <w:r w:rsidRPr="00822398">
        <w:rPr>
          <w:i/>
        </w:rPr>
        <w:t xml:space="preserve"> </w:t>
      </w:r>
      <w:proofErr w:type="spellStart"/>
      <w:r>
        <w:rPr>
          <w:i/>
        </w:rPr>
        <w:t>GB_Capacity_NP</w:t>
      </w:r>
      <w:proofErr w:type="spellEnd"/>
      <w:r>
        <w:t xml:space="preserve"> </w:t>
      </w:r>
      <w:r>
        <w:rPr>
          <w:i/>
        </w:rPr>
        <w:t>&amp; I_</w:t>
      </w:r>
      <w:r w:rsidRPr="00822398">
        <w:rPr>
          <w:i/>
        </w:rPr>
        <w:t xml:space="preserve"> </w:t>
      </w:r>
      <w:proofErr w:type="spellStart"/>
      <w:r>
        <w:rPr>
          <w:i/>
        </w:rPr>
        <w:t>GB_Capacity_CP</w:t>
      </w:r>
      <w:proofErr w:type="spellEnd"/>
      <w:r>
        <w:t xml:space="preserve"> sheets (one for each scenario). These sheets lay out the capacity (MW) for each current or future GB power plant. The original version of ELSI is setup to report these by:</w:t>
      </w:r>
    </w:p>
    <w:p w:rsidR="002E628C" w:rsidRDefault="002E628C" w:rsidP="002E628C">
      <w:pPr>
        <w:pStyle w:val="BBulletedList"/>
      </w:pPr>
      <w:r w:rsidRPr="00973AD1">
        <w:rPr>
          <w:b/>
        </w:rPr>
        <w:t xml:space="preserve">ELSI </w:t>
      </w:r>
      <w:r>
        <w:rPr>
          <w:b/>
        </w:rPr>
        <w:t>plant</w:t>
      </w:r>
      <w:r w:rsidRPr="00973AD1">
        <w:rPr>
          <w:b/>
        </w:rPr>
        <w:t xml:space="preserve"> type</w:t>
      </w:r>
      <w:r>
        <w:t>: Power plant type used to characterize electricity generators (as above),</w:t>
      </w:r>
    </w:p>
    <w:p w:rsidR="002E628C" w:rsidRDefault="002E628C" w:rsidP="002E628C">
      <w:pPr>
        <w:pStyle w:val="BBulletedList"/>
      </w:pPr>
      <w:r w:rsidRPr="008C6FBF">
        <w:rPr>
          <w:b/>
        </w:rPr>
        <w:t>ELSI zone</w:t>
      </w:r>
      <w:r>
        <w:t xml:space="preserve">: This corresponds to GB transmission zones. A map is available in </w:t>
      </w:r>
      <w:r>
        <w:fldChar w:fldCharType="begin"/>
      </w:r>
      <w:r>
        <w:instrText xml:space="preserve"> REF _Ref476863235 \r \h </w:instrText>
      </w:r>
      <w:r>
        <w:fldChar w:fldCharType="separate"/>
      </w:r>
      <w:r w:rsidR="00FA4D5E">
        <w:t>A.3</w:t>
      </w:r>
      <w:r>
        <w:fldChar w:fldCharType="end"/>
      </w:r>
    </w:p>
    <w:p w:rsidR="002E628C" w:rsidRDefault="002E628C" w:rsidP="002E628C">
      <w:pPr>
        <w:pStyle w:val="BBulletedList"/>
      </w:pPr>
      <w:r w:rsidRPr="008C6FBF">
        <w:rPr>
          <w:b/>
        </w:rPr>
        <w:t>Financial year</w:t>
      </w:r>
      <w:r w:rsidRPr="008C6FBF">
        <w:t>:</w:t>
      </w:r>
      <w:r>
        <w:t xml:space="preserve"> These are the aggregate Transmission Entry Capacities (TECs) of each of the stations for a particular year. These values represent the total amount of generation (MW) capacity of each particular fuel type in a specific zone. The model does not specify the TEC of each individual generating unit; the values are a collective sum of all the units of a given fuel type within a zone.</w:t>
      </w:r>
    </w:p>
    <w:p w:rsidR="00A61349" w:rsidRDefault="00A61349" w:rsidP="00A61349">
      <w:pPr>
        <w:pStyle w:val="Caption"/>
      </w:pPr>
      <w:bookmarkStart w:id="114" w:name="_Toc487747807"/>
      <w:bookmarkStart w:id="115" w:name="_Toc488225130"/>
      <w:r>
        <w:lastRenderedPageBreak/>
        <w:t xml:space="preserve">Figure </w:t>
      </w:r>
      <w:r w:rsidR="00485087">
        <w:fldChar w:fldCharType="begin"/>
      </w:r>
      <w:r w:rsidR="00485087">
        <w:instrText xml:space="preserve"> SEQ Figure \* ARABIC </w:instrText>
      </w:r>
      <w:r w:rsidR="00485087">
        <w:fldChar w:fldCharType="separate"/>
      </w:r>
      <w:r w:rsidR="00FA4D5E">
        <w:rPr>
          <w:noProof/>
        </w:rPr>
        <w:t>20</w:t>
      </w:r>
      <w:r w:rsidR="00485087">
        <w:rPr>
          <w:noProof/>
        </w:rPr>
        <w:fldChar w:fldCharType="end"/>
      </w:r>
      <w:r>
        <w:tab/>
        <w:t xml:space="preserve">Screenshot of the </w:t>
      </w:r>
      <w:proofErr w:type="spellStart"/>
      <w:r>
        <w:rPr>
          <w:i/>
        </w:rPr>
        <w:t>I_GB_Capacity_</w:t>
      </w:r>
      <w:r w:rsidRPr="00E77002">
        <w:rPr>
          <w:i/>
        </w:rPr>
        <w:t>GG</w:t>
      </w:r>
      <w:proofErr w:type="spellEnd"/>
      <w:r>
        <w:t xml:space="preserve"> sheet</w:t>
      </w:r>
      <w:bookmarkEnd w:id="114"/>
      <w:bookmarkEnd w:id="115"/>
    </w:p>
    <w:p w:rsidR="00A61349" w:rsidRDefault="00A61349" w:rsidP="00A61349">
      <w:r>
        <w:rPr>
          <w:noProof/>
          <w:lang w:eastAsia="en-GB"/>
        </w:rPr>
        <w:drawing>
          <wp:inline distT="0" distB="0" distL="0" distR="0" wp14:anchorId="777767C4" wp14:editId="3AD4B4E7">
            <wp:extent cx="5759450" cy="297370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499"/>
                    <a:stretch/>
                  </pic:blipFill>
                  <pic:spPr bwMode="auto">
                    <a:xfrm>
                      <a:off x="0" y="0"/>
                      <a:ext cx="5759450" cy="297370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Capacity deployment in the </w:t>
      </w:r>
      <w:proofErr w:type="spellStart"/>
      <w:r w:rsidRPr="00484472">
        <w:rPr>
          <w:i/>
        </w:rPr>
        <w:t>I_GB_Capacit</w:t>
      </w:r>
      <w:r>
        <w:rPr>
          <w:i/>
        </w:rPr>
        <w:t>ies</w:t>
      </w:r>
      <w:proofErr w:type="spellEnd"/>
      <w:r>
        <w:t xml:space="preserve"> sheet is calculated by selecting the appropriate scenario from the </w:t>
      </w:r>
      <w:r>
        <w:rPr>
          <w:i/>
        </w:rPr>
        <w:t>I_</w:t>
      </w:r>
      <w:r w:rsidRPr="00822398">
        <w:rPr>
          <w:i/>
        </w:rPr>
        <w:t xml:space="preserve"> </w:t>
      </w:r>
      <w:proofErr w:type="spellStart"/>
      <w:r w:rsidRPr="00484472">
        <w:rPr>
          <w:i/>
        </w:rPr>
        <w:t>GB_Capacity</w:t>
      </w:r>
      <w:r w:rsidRPr="005E46E3">
        <w:rPr>
          <w:i/>
        </w:rPr>
        <w:t>_xx</w:t>
      </w:r>
      <w:proofErr w:type="spellEnd"/>
      <w:r>
        <w:t xml:space="preserve"> sheets. These capacities are then reported in the </w:t>
      </w:r>
      <w:proofErr w:type="spellStart"/>
      <w:r w:rsidRPr="005E46E3">
        <w:rPr>
          <w:i/>
        </w:rPr>
        <w:t>Optimiser_System</w:t>
      </w:r>
      <w:proofErr w:type="spellEnd"/>
      <w:r>
        <w:t xml:space="preserve"> sheet (rows 32:62).</w:t>
      </w:r>
    </w:p>
    <w:p w:rsidR="00A61349" w:rsidRDefault="00A61349" w:rsidP="00A61349">
      <w:pPr>
        <w:pStyle w:val="Caption"/>
      </w:pPr>
      <w:bookmarkStart w:id="116" w:name="_Toc487747808"/>
      <w:bookmarkStart w:id="117" w:name="_Toc488225131"/>
      <w:r>
        <w:t xml:space="preserve">Figure </w:t>
      </w:r>
      <w:r w:rsidR="00485087">
        <w:fldChar w:fldCharType="begin"/>
      </w:r>
      <w:r w:rsidR="00485087">
        <w:instrText xml:space="preserve"> SEQ Figure \* ARABIC </w:instrText>
      </w:r>
      <w:r w:rsidR="00485087">
        <w:fldChar w:fldCharType="separate"/>
      </w:r>
      <w:r w:rsidR="00FA4D5E">
        <w:rPr>
          <w:noProof/>
        </w:rPr>
        <w:t>21</w:t>
      </w:r>
      <w:r w:rsidR="00485087">
        <w:rPr>
          <w:noProof/>
        </w:rPr>
        <w:fldChar w:fldCharType="end"/>
      </w:r>
      <w:r>
        <w:tab/>
        <w:t xml:space="preserve">Screenshot of the </w:t>
      </w:r>
      <w:proofErr w:type="spellStart"/>
      <w:r w:rsidRPr="00484472">
        <w:rPr>
          <w:i/>
        </w:rPr>
        <w:t>I_GB_Capacit</w:t>
      </w:r>
      <w:r>
        <w:rPr>
          <w:i/>
        </w:rPr>
        <w:t>ies</w:t>
      </w:r>
      <w:proofErr w:type="spellEnd"/>
      <w:r>
        <w:t xml:space="preserve"> sheet</w:t>
      </w:r>
      <w:bookmarkEnd w:id="116"/>
      <w:bookmarkEnd w:id="117"/>
    </w:p>
    <w:p w:rsidR="00A61349" w:rsidRDefault="00A61349" w:rsidP="00A61349">
      <w:r>
        <w:rPr>
          <w:noProof/>
          <w:lang w:eastAsia="en-GB"/>
        </w:rPr>
        <w:drawing>
          <wp:inline distT="0" distB="0" distL="0" distR="0" wp14:anchorId="0D2CCE93" wp14:editId="0AFD89EA">
            <wp:extent cx="5759450" cy="2983230"/>
            <wp:effectExtent l="0" t="0" r="0" b="762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206"/>
                    <a:stretch/>
                  </pic:blipFill>
                  <pic:spPr bwMode="auto">
                    <a:xfrm>
                      <a:off x="0" y="0"/>
                      <a:ext cx="5759450" cy="298323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Note that on top of these power generation capacities, a ‘DSR’ generator is also present in ELSI. In ELSI, the DSR generator represents loss of load, not commercial Demand Side Response. As such, it is </w:t>
      </w:r>
      <w:r>
        <w:lastRenderedPageBreak/>
        <w:t xml:space="preserve">only used for ensuring feasibility of the dispatch when demand is larger than generation capacity &amp; for debugging purposes as activation of the DSR generator is reported in the </w:t>
      </w:r>
      <w:proofErr w:type="spellStart"/>
      <w:r w:rsidRPr="002D3B54">
        <w:rPr>
          <w:i/>
        </w:rPr>
        <w:t>O_Period_System</w:t>
      </w:r>
      <w:proofErr w:type="spellEnd"/>
      <w:r>
        <w:t xml:space="preserve"> result sheet. The DSR generator is configured with</w:t>
      </w:r>
    </w:p>
    <w:p w:rsidR="00A61349" w:rsidRDefault="002E628C" w:rsidP="00F2242B">
      <w:pPr>
        <w:pStyle w:val="BBulletedList"/>
        <w:numPr>
          <w:ilvl w:val="0"/>
          <w:numId w:val="5"/>
        </w:numPr>
      </w:pPr>
      <w:r>
        <w:t>T</w:t>
      </w:r>
      <w:r w:rsidR="00A61349">
        <w:t>he</w:t>
      </w:r>
      <w:r>
        <w:t xml:space="preserve"> </w:t>
      </w:r>
      <w:r w:rsidR="00A61349">
        <w:t>same capacity as demand in the zone in which it belongs, and</w:t>
      </w:r>
    </w:p>
    <w:p w:rsidR="00A61349" w:rsidRDefault="00A61349" w:rsidP="00F2242B">
      <w:pPr>
        <w:pStyle w:val="BBulletedList"/>
        <w:numPr>
          <w:ilvl w:val="0"/>
          <w:numId w:val="5"/>
        </w:numPr>
      </w:pPr>
      <w:r>
        <w:t xml:space="preserve">A SRMC of £6,000/MWh from the DSR commodity in the </w:t>
      </w:r>
      <w:proofErr w:type="spellStart"/>
      <w:r w:rsidRPr="002D3B54">
        <w:rPr>
          <w:i/>
        </w:rPr>
        <w:t>I_Commodities</w:t>
      </w:r>
      <w:proofErr w:type="spellEnd"/>
      <w:r w:rsidRPr="002D3B54">
        <w:rPr>
          <w:i/>
        </w:rPr>
        <w:t xml:space="preserve"> </w:t>
      </w:r>
      <w:r w:rsidR="005739D8">
        <w:t>sheet (In ELSI this is the equivalent of load loss).</w:t>
      </w:r>
    </w:p>
    <w:p w:rsidR="00A61349" w:rsidRDefault="00A61349" w:rsidP="00A61349">
      <w:r>
        <w:t xml:space="preserve">On top of this, a ‘DSR adder’ setting is present in the </w:t>
      </w:r>
      <w:proofErr w:type="spellStart"/>
      <w:r w:rsidRPr="002D3B54">
        <w:rPr>
          <w:i/>
        </w:rPr>
        <w:t>Optimiser_System</w:t>
      </w:r>
      <w:proofErr w:type="spellEnd"/>
      <w:r>
        <w:t xml:space="preserve"> sheet: this represents the capacity (in GW) to be added to the DSR generator and is currently set to 50 GW as in ELSI3. This setting is designed to ensure additional capacity margin and speed up solving in ELSI. It should not be modified.</w:t>
      </w:r>
    </w:p>
    <w:p w:rsidR="00A61349" w:rsidRDefault="00A61349" w:rsidP="00A61349">
      <w:pPr>
        <w:pStyle w:val="BHeading3"/>
        <w:numPr>
          <w:ilvl w:val="2"/>
          <w:numId w:val="1"/>
        </w:numPr>
      </w:pPr>
      <w:bookmarkStart w:id="118" w:name="_Toc487747742"/>
      <w:r>
        <w:t>Use case: check GB capacity mix</w:t>
      </w:r>
      <w:bookmarkEnd w:id="118"/>
    </w:p>
    <w:p w:rsidR="00A61349" w:rsidRDefault="00A61349" w:rsidP="00A61349">
      <w:r>
        <w:t xml:space="preserve">Before running, ELSI will check that the capacity recorded in the </w:t>
      </w:r>
      <w:proofErr w:type="spellStart"/>
      <w:r w:rsidRPr="009F2CEB">
        <w:rPr>
          <w:i/>
        </w:rPr>
        <w:t>I_GB_Capacities</w:t>
      </w:r>
      <w:proofErr w:type="spellEnd"/>
      <w:r>
        <w:t xml:space="preserve"> sheet matches the one from the corresponding </w:t>
      </w:r>
      <w:proofErr w:type="spellStart"/>
      <w:r w:rsidRPr="009F2CEB">
        <w:rPr>
          <w:i/>
        </w:rPr>
        <w:t>I_GB_Capacity_xx</w:t>
      </w:r>
      <w:proofErr w:type="spellEnd"/>
      <w:r>
        <w:t xml:space="preserve"> sheet (depending on the active scenario). An indicator of this has been placed in cell F16 of the </w:t>
      </w:r>
      <w:r w:rsidRPr="009F2CEB">
        <w:rPr>
          <w:i/>
        </w:rPr>
        <w:t>Control</w:t>
      </w:r>
      <w:r>
        <w:t xml:space="preserve"> sheet for the User to review before running the tool.</w:t>
      </w:r>
    </w:p>
    <w:p w:rsidR="00A61349" w:rsidRDefault="00A61349" w:rsidP="00A61349">
      <w:r>
        <w:t xml:space="preserve">Mismatches can be due to missing rows in the </w:t>
      </w:r>
      <w:proofErr w:type="spellStart"/>
      <w:r w:rsidRPr="009F2CEB">
        <w:rPr>
          <w:i/>
        </w:rPr>
        <w:t>I_GB_Capacities</w:t>
      </w:r>
      <w:proofErr w:type="spellEnd"/>
      <w:r>
        <w:t xml:space="preserve"> sheet or errors in the formulas at the top of this sheet. The </w:t>
      </w:r>
      <w:proofErr w:type="spellStart"/>
      <w:r w:rsidRPr="009F2CEB">
        <w:rPr>
          <w:i/>
        </w:rPr>
        <w:t>I_GB_Capacity_check</w:t>
      </w:r>
      <w:proofErr w:type="spellEnd"/>
      <w:r w:rsidRPr="009F2CEB">
        <w:t xml:space="preserve"> sheet</w:t>
      </w:r>
      <w:r>
        <w:t xml:space="preserve"> (shown below) allows the User to pinpoint which plant type and zone is missing, by calculating the capacity in each of the </w:t>
      </w:r>
      <w:proofErr w:type="spellStart"/>
      <w:r w:rsidRPr="009F2CEB">
        <w:rPr>
          <w:i/>
        </w:rPr>
        <w:t>I_GB_Capacity_xx</w:t>
      </w:r>
      <w:proofErr w:type="spellEnd"/>
      <w:r>
        <w:t xml:space="preserve"> sheets for the selected year (in cell C3) and comparing it to the capacities in the current </w:t>
      </w:r>
      <w:proofErr w:type="spellStart"/>
      <w:r w:rsidRPr="009F2CEB">
        <w:rPr>
          <w:i/>
        </w:rPr>
        <w:t>I_GB_Capacities</w:t>
      </w:r>
      <w:proofErr w:type="spellEnd"/>
      <w:r>
        <w:t xml:space="preserve"> sheet (in column H).</w:t>
      </w:r>
    </w:p>
    <w:p w:rsidR="00A61349" w:rsidRDefault="00A61349" w:rsidP="00A61349">
      <w:pPr>
        <w:pStyle w:val="Caption"/>
      </w:pPr>
      <w:bookmarkStart w:id="119" w:name="_Toc487747809"/>
      <w:bookmarkStart w:id="120" w:name="_Toc488225132"/>
      <w:r>
        <w:t xml:space="preserve">Figure </w:t>
      </w:r>
      <w:r w:rsidR="00485087">
        <w:fldChar w:fldCharType="begin"/>
      </w:r>
      <w:r w:rsidR="00485087">
        <w:instrText xml:space="preserve"> SEQ Figure \* ARABIC </w:instrText>
      </w:r>
      <w:r w:rsidR="00485087">
        <w:fldChar w:fldCharType="separate"/>
      </w:r>
      <w:r w:rsidR="00FA4D5E">
        <w:rPr>
          <w:noProof/>
        </w:rPr>
        <w:t>22</w:t>
      </w:r>
      <w:r w:rsidR="00485087">
        <w:rPr>
          <w:noProof/>
        </w:rPr>
        <w:fldChar w:fldCharType="end"/>
      </w:r>
      <w:r>
        <w:tab/>
        <w:t xml:space="preserve">Screenshot of the </w:t>
      </w:r>
      <w:proofErr w:type="spellStart"/>
      <w:r w:rsidRPr="00484472">
        <w:rPr>
          <w:i/>
        </w:rPr>
        <w:t>I_GB_Capacit</w:t>
      </w:r>
      <w:r>
        <w:rPr>
          <w:i/>
        </w:rPr>
        <w:t>y_check</w:t>
      </w:r>
      <w:proofErr w:type="spellEnd"/>
      <w:r>
        <w:t xml:space="preserve"> sheet</w:t>
      </w:r>
      <w:bookmarkEnd w:id="119"/>
      <w:bookmarkEnd w:id="120"/>
    </w:p>
    <w:p w:rsidR="00A61349" w:rsidRDefault="00A61349" w:rsidP="00A61349">
      <w:r>
        <w:rPr>
          <w:noProof/>
          <w:lang w:eastAsia="en-GB"/>
        </w:rPr>
        <w:drawing>
          <wp:inline distT="0" distB="0" distL="0" distR="0" wp14:anchorId="3BA08570" wp14:editId="182BF2B4">
            <wp:extent cx="5759450" cy="291655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258"/>
                    <a:stretch/>
                  </pic:blipFill>
                  <pic:spPr bwMode="auto">
                    <a:xfrm>
                      <a:off x="0" y="0"/>
                      <a:ext cx="5759450" cy="29165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On top of this, charts allows for visualizing the difference between capacity mixes across different FES.</w:t>
      </w:r>
    </w:p>
    <w:p w:rsidR="00A61349" w:rsidRDefault="00A61349" w:rsidP="00A61349">
      <w:pPr>
        <w:pStyle w:val="BHeading3"/>
        <w:numPr>
          <w:ilvl w:val="2"/>
          <w:numId w:val="1"/>
        </w:numPr>
      </w:pPr>
      <w:bookmarkStart w:id="121" w:name="_Toc487747743"/>
      <w:r>
        <w:lastRenderedPageBreak/>
        <w:t>BM participation of GB electricity generators</w:t>
      </w:r>
      <w:bookmarkEnd w:id="121"/>
    </w:p>
    <w:p w:rsidR="002E628C" w:rsidRDefault="002E628C" w:rsidP="00A61349">
      <w:r>
        <w:t>GB electricity generators can either increase or decrease their output to resolve network constraints. To signal their availability for doing so, they place bids in the BM.</w:t>
      </w:r>
    </w:p>
    <w:p w:rsidR="00A61349" w:rsidRPr="00484472" w:rsidRDefault="00A61349" w:rsidP="00A61349">
      <w:r>
        <w:t xml:space="preserve">The </w:t>
      </w:r>
      <w:proofErr w:type="spellStart"/>
      <w:r w:rsidRPr="002B44D5">
        <w:rPr>
          <w:i/>
        </w:rPr>
        <w:t>I_GB_Bid_Offer</w:t>
      </w:r>
      <w:proofErr w:type="spellEnd"/>
      <w:r>
        <w:t xml:space="preserve"> sheet shown below set</w:t>
      </w:r>
      <w:r w:rsidR="002E628C">
        <w:t>s</w:t>
      </w:r>
      <w:r>
        <w:t xml:space="preserve"> out the bids &amp; offers for GB generators as a percentage of SRMC by fuel type (rows 5:18). On top of this, Renewable Obligation Certificates (ROC) often </w:t>
      </w:r>
      <w:proofErr w:type="gramStart"/>
      <w:r>
        <w:t>form</w:t>
      </w:r>
      <w:proofErr w:type="gramEnd"/>
      <w:r>
        <w:t xml:space="preserve"> the basis of bids of renewable generators. The value of ROCs and the allocation of ROCs to renewable generation by technology is recapped in the middle of the </w:t>
      </w:r>
      <w:proofErr w:type="spellStart"/>
      <w:r w:rsidRPr="002B44D5">
        <w:rPr>
          <w:i/>
        </w:rPr>
        <w:t>I_GB_Bid_Offer</w:t>
      </w:r>
      <w:proofErr w:type="spellEnd"/>
      <w:r>
        <w:t xml:space="preserve"> sheet (rows 23:34). As a simplifying assumption, ROCs are modelled as a fixed amount and represents the payment to each renewable generator for every MWh it generates.</w:t>
      </w:r>
    </w:p>
    <w:p w:rsidR="00A61349" w:rsidRDefault="00A61349" w:rsidP="00A61349">
      <w:pPr>
        <w:pStyle w:val="Caption"/>
      </w:pPr>
      <w:bookmarkStart w:id="122" w:name="_Toc487747810"/>
      <w:bookmarkStart w:id="123" w:name="_Toc488225133"/>
      <w:r>
        <w:t xml:space="preserve">Figure </w:t>
      </w:r>
      <w:r w:rsidR="00485087">
        <w:fldChar w:fldCharType="begin"/>
      </w:r>
      <w:r w:rsidR="00485087">
        <w:instrText xml:space="preserve"> SEQ Figure \* ARABIC </w:instrText>
      </w:r>
      <w:r w:rsidR="00485087">
        <w:fldChar w:fldCharType="separate"/>
      </w:r>
      <w:r w:rsidR="00FA4D5E">
        <w:rPr>
          <w:noProof/>
        </w:rPr>
        <w:t>23</w:t>
      </w:r>
      <w:r w:rsidR="00485087">
        <w:rPr>
          <w:noProof/>
        </w:rPr>
        <w:fldChar w:fldCharType="end"/>
      </w:r>
      <w:r>
        <w:tab/>
        <w:t xml:space="preserve">Screenshot of the </w:t>
      </w:r>
      <w:proofErr w:type="spellStart"/>
      <w:r w:rsidRPr="002B44D5">
        <w:rPr>
          <w:i/>
        </w:rPr>
        <w:t>I_GB_Bid_Offer</w:t>
      </w:r>
      <w:proofErr w:type="spellEnd"/>
      <w:r>
        <w:t xml:space="preserve"> sheet</w:t>
      </w:r>
      <w:bookmarkEnd w:id="122"/>
      <w:bookmarkEnd w:id="123"/>
    </w:p>
    <w:p w:rsidR="00A61349" w:rsidRDefault="00A61349" w:rsidP="00A61349">
      <w:r>
        <w:rPr>
          <w:noProof/>
          <w:lang w:eastAsia="en-GB"/>
        </w:rPr>
        <w:drawing>
          <wp:inline distT="0" distB="0" distL="0" distR="0" wp14:anchorId="690AB523" wp14:editId="5AD3E012">
            <wp:extent cx="5759450" cy="2964180"/>
            <wp:effectExtent l="0" t="0" r="0" b="762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8792"/>
                    <a:stretch/>
                  </pic:blipFill>
                  <pic:spPr bwMode="auto">
                    <a:xfrm>
                      <a:off x="0" y="0"/>
                      <a:ext cx="5759450" cy="29641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Data in the </w:t>
      </w:r>
      <w:proofErr w:type="spellStart"/>
      <w:r w:rsidRPr="002B44D5">
        <w:rPr>
          <w:i/>
        </w:rPr>
        <w:t>I_GB_Bid_Offer</w:t>
      </w:r>
      <w:proofErr w:type="spellEnd"/>
      <w:r>
        <w:t xml:space="preserve"> sheet is used to derive the bids &amp; offers of various GB generators in the </w:t>
      </w:r>
      <w:proofErr w:type="spellStart"/>
      <w:r>
        <w:rPr>
          <w:i/>
        </w:rPr>
        <w:t>C_BidOffer</w:t>
      </w:r>
      <w:proofErr w:type="spellEnd"/>
      <w:r>
        <w:t xml:space="preserve"> sheet (shown below). Bids are calculated on the left (columns B</w:t>
      </w:r>
      <w:proofErr w:type="gramStart"/>
      <w:r>
        <w:t>:W</w:t>
      </w:r>
      <w:proofErr w:type="gramEnd"/>
      <w:r>
        <w:t>), while offers are on the right (columns Z:AU). Renewable generators are dealt with separately at the bottom (rows 42:67) to determine the ranking order of negative bids</w:t>
      </w:r>
    </w:p>
    <w:p w:rsidR="00A61349" w:rsidRDefault="00A61349" w:rsidP="00A61349">
      <w:pPr>
        <w:pStyle w:val="Caption"/>
      </w:pPr>
      <w:bookmarkStart w:id="124" w:name="_Toc487747811"/>
      <w:bookmarkStart w:id="125" w:name="_Toc488225134"/>
      <w:r>
        <w:lastRenderedPageBreak/>
        <w:t xml:space="preserve">Figure </w:t>
      </w:r>
      <w:r w:rsidR="00485087">
        <w:fldChar w:fldCharType="begin"/>
      </w:r>
      <w:r w:rsidR="00485087">
        <w:instrText xml:space="preserve"> SEQ Figure \* ARABIC </w:instrText>
      </w:r>
      <w:r w:rsidR="00485087">
        <w:fldChar w:fldCharType="separate"/>
      </w:r>
      <w:r w:rsidR="00FA4D5E">
        <w:rPr>
          <w:noProof/>
        </w:rPr>
        <w:t>24</w:t>
      </w:r>
      <w:r w:rsidR="00485087">
        <w:rPr>
          <w:noProof/>
        </w:rPr>
        <w:fldChar w:fldCharType="end"/>
      </w:r>
      <w:r>
        <w:tab/>
        <w:t xml:space="preserve">Screenshot of the </w:t>
      </w:r>
      <w:proofErr w:type="spellStart"/>
      <w:r>
        <w:rPr>
          <w:i/>
        </w:rPr>
        <w:t>C_BidOffer</w:t>
      </w:r>
      <w:proofErr w:type="spellEnd"/>
      <w:r>
        <w:t xml:space="preserve"> sheet</w:t>
      </w:r>
      <w:bookmarkEnd w:id="124"/>
      <w:bookmarkEnd w:id="125"/>
    </w:p>
    <w:p w:rsidR="00A61349" w:rsidRDefault="00A61349" w:rsidP="00A61349">
      <w:r>
        <w:rPr>
          <w:noProof/>
          <w:lang w:eastAsia="en-GB"/>
        </w:rPr>
        <w:drawing>
          <wp:inline distT="0" distB="0" distL="0" distR="0" wp14:anchorId="0D480303" wp14:editId="1EA82FDB">
            <wp:extent cx="5759450" cy="295465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086"/>
                    <a:stretch/>
                  </pic:blipFill>
                  <pic:spPr bwMode="auto">
                    <a:xfrm>
                      <a:off x="0" y="0"/>
                      <a:ext cx="5759450" cy="29546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pPr>
        <w:pStyle w:val="BHeading3"/>
        <w:numPr>
          <w:ilvl w:val="2"/>
          <w:numId w:val="1"/>
        </w:numPr>
      </w:pPr>
      <w:bookmarkStart w:id="126" w:name="_Toc487747744"/>
      <w:bookmarkStart w:id="127" w:name="_Ref488223676"/>
      <w:r>
        <w:t>Use case: add a new generator type</w:t>
      </w:r>
      <w:bookmarkEnd w:id="126"/>
      <w:bookmarkEnd w:id="127"/>
    </w:p>
    <w:p w:rsidR="00A61349" w:rsidRDefault="00A61349" w:rsidP="00A61349">
      <w:r>
        <w:t>Adding a new generator type can be done by following the steps below:</w:t>
      </w:r>
    </w:p>
    <w:p w:rsidR="00A61349" w:rsidRDefault="00A61349" w:rsidP="00F2242B">
      <w:pPr>
        <w:pStyle w:val="BNumberedList"/>
        <w:numPr>
          <w:ilvl w:val="0"/>
          <w:numId w:val="17"/>
        </w:numPr>
      </w:pPr>
      <w:r>
        <w:t xml:space="preserve">Add a new generator type in the ranges </w:t>
      </w:r>
      <w:proofErr w:type="spellStart"/>
      <w:r w:rsidRPr="004B7ABB">
        <w:rPr>
          <w:i/>
        </w:rPr>
        <w:t>rngSetPlantTypes</w:t>
      </w:r>
      <w:proofErr w:type="spellEnd"/>
      <w:r>
        <w:t xml:space="preserve"> &amp; </w:t>
      </w:r>
      <w:proofErr w:type="spellStart"/>
      <w:r w:rsidRPr="004B7ABB">
        <w:rPr>
          <w:i/>
        </w:rPr>
        <w:t>rngSetPlantTypeCategories</w:t>
      </w:r>
      <w:proofErr w:type="spellEnd"/>
      <w:r>
        <w:t xml:space="preserve"> in the </w:t>
      </w:r>
      <w:proofErr w:type="spellStart"/>
      <w:r w:rsidRPr="004B7ABB">
        <w:rPr>
          <w:i/>
        </w:rPr>
        <w:t>Overview_Master_Set</w:t>
      </w:r>
      <w:proofErr w:type="spellEnd"/>
      <w:r>
        <w:t xml:space="preserve"> sheet,</w:t>
      </w:r>
    </w:p>
    <w:p w:rsidR="00A61349" w:rsidRDefault="00A61349" w:rsidP="00F2242B">
      <w:pPr>
        <w:pStyle w:val="BNumberedList"/>
        <w:numPr>
          <w:ilvl w:val="0"/>
          <w:numId w:val="17"/>
        </w:numPr>
      </w:pPr>
      <w:r>
        <w:t xml:space="preserve">Add a new row in the input sheet </w:t>
      </w:r>
      <w:proofErr w:type="spellStart"/>
      <w:r w:rsidRPr="004B7ABB">
        <w:rPr>
          <w:i/>
        </w:rPr>
        <w:t>I_Plant_Assumptions</w:t>
      </w:r>
      <w:proofErr w:type="spellEnd"/>
      <w:r>
        <w:t xml:space="preserve"> input sheet, complete with the other characteristics of the new power plant type e.g. availability, efficiency, fuel, etc.</w:t>
      </w:r>
    </w:p>
    <w:p w:rsidR="00A61349" w:rsidRDefault="00A61349" w:rsidP="00F2242B">
      <w:pPr>
        <w:pStyle w:val="BNumberedList"/>
        <w:numPr>
          <w:ilvl w:val="0"/>
          <w:numId w:val="17"/>
        </w:numPr>
      </w:pPr>
      <w:r>
        <w:t xml:space="preserve">Add </w:t>
      </w:r>
      <w:proofErr w:type="gramStart"/>
      <w:r>
        <w:t>a new rows</w:t>
      </w:r>
      <w:proofErr w:type="gramEnd"/>
      <w:r>
        <w:t xml:space="preserve"> in the input sheets </w:t>
      </w:r>
      <w:proofErr w:type="spellStart"/>
      <w:r w:rsidRPr="004B7ABB">
        <w:rPr>
          <w:i/>
        </w:rPr>
        <w:t>I</w:t>
      </w:r>
      <w:r>
        <w:rPr>
          <w:i/>
        </w:rPr>
        <w:t>_GB_Capacities</w:t>
      </w:r>
      <w:proofErr w:type="spellEnd"/>
      <w:r w:rsidRPr="00335142">
        <w:t xml:space="preserve"> &amp; </w:t>
      </w:r>
      <w:r>
        <w:t xml:space="preserve">its sources </w:t>
      </w:r>
      <w:proofErr w:type="spellStart"/>
      <w:r w:rsidRPr="00335142">
        <w:rPr>
          <w:i/>
        </w:rPr>
        <w:t>I_GB_Capacity_xx</w:t>
      </w:r>
      <w:proofErr w:type="spellEnd"/>
      <w:r>
        <w:t xml:space="preserve"> for each FES to define the location of the new generator as well as its capacity deployment over the considered modelling horizon. Note that the </w:t>
      </w:r>
      <w:proofErr w:type="spellStart"/>
      <w:r w:rsidRPr="00335142">
        <w:rPr>
          <w:i/>
        </w:rPr>
        <w:t>I_GB_capacity_check</w:t>
      </w:r>
      <w:proofErr w:type="spellEnd"/>
      <w:r>
        <w:t xml:space="preserve"> can help you pinpoint where discrepancies exist between the </w:t>
      </w:r>
      <w:proofErr w:type="spellStart"/>
      <w:r w:rsidRPr="004B7ABB">
        <w:rPr>
          <w:i/>
        </w:rPr>
        <w:t>I</w:t>
      </w:r>
      <w:r>
        <w:rPr>
          <w:i/>
        </w:rPr>
        <w:t>_GB_Capacities</w:t>
      </w:r>
      <w:proofErr w:type="spellEnd"/>
      <w:r w:rsidRPr="00335142">
        <w:t xml:space="preserve"> &amp; </w:t>
      </w:r>
      <w:r>
        <w:t xml:space="preserve">its sources </w:t>
      </w:r>
      <w:proofErr w:type="spellStart"/>
      <w:r w:rsidRPr="00335142">
        <w:rPr>
          <w:i/>
        </w:rPr>
        <w:t>I_GB_Capacity_xx</w:t>
      </w:r>
      <w:proofErr w:type="spellEnd"/>
      <w:r>
        <w:t xml:space="preserve"> for each FES.</w:t>
      </w:r>
    </w:p>
    <w:p w:rsidR="00A61349" w:rsidRDefault="00A61349" w:rsidP="00F2242B">
      <w:pPr>
        <w:pStyle w:val="BNumberedList"/>
        <w:numPr>
          <w:ilvl w:val="0"/>
          <w:numId w:val="17"/>
        </w:numPr>
      </w:pPr>
      <w:r>
        <w:t xml:space="preserve">Add </w:t>
      </w:r>
      <w:proofErr w:type="gramStart"/>
      <w:r>
        <w:t>a new rows</w:t>
      </w:r>
      <w:proofErr w:type="gramEnd"/>
      <w:r>
        <w:t xml:space="preserve"> in the input sheet </w:t>
      </w:r>
      <w:proofErr w:type="spellStart"/>
      <w:r w:rsidRPr="00335142">
        <w:rPr>
          <w:i/>
        </w:rPr>
        <w:t>I_NWE_Capacity</w:t>
      </w:r>
      <w:proofErr w:type="spellEnd"/>
      <w:r>
        <w:t>, for each considered NWE market where the new generator is located.</w:t>
      </w:r>
    </w:p>
    <w:p w:rsidR="00A61349" w:rsidRDefault="00A61349" w:rsidP="00F2242B">
      <w:pPr>
        <w:pStyle w:val="BNumberedList"/>
        <w:numPr>
          <w:ilvl w:val="0"/>
          <w:numId w:val="17"/>
        </w:numPr>
      </w:pPr>
      <w:r>
        <w:t xml:space="preserve">Add new rows to the intermediate calculation sheets </w:t>
      </w:r>
      <w:r w:rsidRPr="00831263">
        <w:rPr>
          <w:i/>
        </w:rPr>
        <w:t>C_SRMC</w:t>
      </w:r>
      <w:r>
        <w:t xml:space="preserve"> (for the fuel cost, carbon cost &amp; summary table at the top) &amp; </w:t>
      </w:r>
      <w:proofErr w:type="spellStart"/>
      <w:r w:rsidRPr="00831263">
        <w:rPr>
          <w:i/>
        </w:rPr>
        <w:t>C_Bidoffer</w:t>
      </w:r>
      <w:proofErr w:type="spellEnd"/>
      <w:r>
        <w:t xml:space="preserve"> (for the renewables bids &amp; ranking orders as well as the summary tables at the top).</w:t>
      </w:r>
    </w:p>
    <w:p w:rsidR="00A61349" w:rsidRDefault="00A61349" w:rsidP="00F2242B">
      <w:pPr>
        <w:pStyle w:val="BNumberedList"/>
        <w:numPr>
          <w:ilvl w:val="0"/>
          <w:numId w:val="17"/>
        </w:numPr>
      </w:pPr>
      <w:r>
        <w:t xml:space="preserve">Add new rows in the </w:t>
      </w:r>
      <w:proofErr w:type="spellStart"/>
      <w:r w:rsidRPr="00335142">
        <w:rPr>
          <w:i/>
        </w:rPr>
        <w:t>Optimiser_System</w:t>
      </w:r>
      <w:proofErr w:type="spellEnd"/>
      <w:r>
        <w:t xml:space="preserve"> sheet, for total &amp; de-rated generation capacity by time period as well as SRMC. New proxy interconnectors for the GB-only mode should be assigned a connected NWE market as well. Do not forget to extend formulas for proxy interconnector SRMCs for all four periods (by scrolling to the right of the </w:t>
      </w:r>
      <w:proofErr w:type="spellStart"/>
      <w:r w:rsidRPr="00335142">
        <w:rPr>
          <w:i/>
        </w:rPr>
        <w:t>Optimiser_System</w:t>
      </w:r>
      <w:proofErr w:type="spellEnd"/>
      <w:r>
        <w:t xml:space="preserve"> sheet).</w:t>
      </w:r>
    </w:p>
    <w:p w:rsidR="00A61349" w:rsidRDefault="00A61349" w:rsidP="00F2242B">
      <w:pPr>
        <w:pStyle w:val="BNumberedList"/>
        <w:numPr>
          <w:ilvl w:val="0"/>
          <w:numId w:val="17"/>
        </w:numPr>
      </w:pPr>
      <w:r>
        <w:lastRenderedPageBreak/>
        <w:t xml:space="preserve">In the case of a new storage (resp. reservoir hydro) generator type, new rows are to be added to the </w:t>
      </w:r>
      <w:proofErr w:type="spellStart"/>
      <w:r w:rsidRPr="00335142">
        <w:rPr>
          <w:i/>
        </w:rPr>
        <w:t>Optimiser_System</w:t>
      </w:r>
      <w:proofErr w:type="spellEnd"/>
      <w:r>
        <w:t xml:space="preserve"> sheet in the range </w:t>
      </w:r>
      <w:proofErr w:type="spellStart"/>
      <w:r w:rsidRPr="00831263">
        <w:rPr>
          <w:i/>
        </w:rPr>
        <w:t>rngIPPumpStor</w:t>
      </w:r>
      <w:proofErr w:type="spellEnd"/>
      <w:r>
        <w:t xml:space="preserve"> (resp. </w:t>
      </w:r>
      <w:proofErr w:type="spellStart"/>
      <w:r w:rsidRPr="00831263">
        <w:rPr>
          <w:i/>
        </w:rPr>
        <w:t>rngIPHydro</w:t>
      </w:r>
      <w:proofErr w:type="spellEnd"/>
      <w:r>
        <w:t>).</w:t>
      </w:r>
    </w:p>
    <w:p w:rsidR="00A61349" w:rsidRDefault="00A61349" w:rsidP="00F2242B">
      <w:pPr>
        <w:pStyle w:val="BNumberedList"/>
        <w:numPr>
          <w:ilvl w:val="0"/>
          <w:numId w:val="17"/>
        </w:numPr>
      </w:pPr>
      <w:r>
        <w:t xml:space="preserve">Add new rows in the result sheet </w:t>
      </w:r>
      <w:proofErr w:type="spellStart"/>
      <w:r w:rsidRPr="00831263">
        <w:rPr>
          <w:i/>
        </w:rPr>
        <w:t>O_Period_System</w:t>
      </w:r>
      <w:proofErr w:type="spellEnd"/>
      <w:r>
        <w:t xml:space="preserve"> (unconstrained dispatch for GB &amp; NWE generators, constrained dispatch</w:t>
      </w:r>
      <w:r w:rsidRPr="00831263">
        <w:t xml:space="preserve"> </w:t>
      </w:r>
      <w:r>
        <w:t xml:space="preserve">for GB &amp; NWE generators, re-dispatched energy for a GB generator only &amp; BM costs for a GB generator only). In the case of a new storage generator type, new rows are to be added to the </w:t>
      </w:r>
      <w:proofErr w:type="spellStart"/>
      <w:r w:rsidRPr="00831263">
        <w:rPr>
          <w:i/>
        </w:rPr>
        <w:t>O_Period_System</w:t>
      </w:r>
      <w:proofErr w:type="spellEnd"/>
      <w:r>
        <w:t xml:space="preserve"> sheet for raw constrained output, raw unconstrained output, constrained output, unconstrained output, re-scheduled pumped storage &amp; pump BM correction.</w:t>
      </w:r>
    </w:p>
    <w:p w:rsidR="00A61349" w:rsidRDefault="00A61349" w:rsidP="00F2242B">
      <w:pPr>
        <w:pStyle w:val="BNumberedList"/>
        <w:numPr>
          <w:ilvl w:val="0"/>
          <w:numId w:val="17"/>
        </w:numPr>
      </w:pPr>
      <w:r>
        <w:t xml:space="preserve">Add new columns in the result sheet </w:t>
      </w:r>
      <w:proofErr w:type="spellStart"/>
      <w:r w:rsidRPr="0008005D">
        <w:rPr>
          <w:i/>
        </w:rPr>
        <w:t>O_Annual_System</w:t>
      </w:r>
      <w:proofErr w:type="spellEnd"/>
      <w:r>
        <w:t xml:space="preserve">, new rows to </w:t>
      </w:r>
      <w:proofErr w:type="spellStart"/>
      <w:r w:rsidRPr="0008005D">
        <w:rPr>
          <w:i/>
        </w:rPr>
        <w:t>O_Annual_Summation</w:t>
      </w:r>
      <w:proofErr w:type="spellEnd"/>
      <w:r>
        <w:t xml:space="preserve">, new rows on the left tables only for the result sheet </w:t>
      </w:r>
      <w:proofErr w:type="spellStart"/>
      <w:r w:rsidRPr="0008005D">
        <w:rPr>
          <w:i/>
        </w:rPr>
        <w:t>O_Multi_Results_Template</w:t>
      </w:r>
      <w:proofErr w:type="spellEnd"/>
      <w:r>
        <w:t xml:space="preserve">, and new rows to the result sheets </w:t>
      </w:r>
      <w:proofErr w:type="spellStart"/>
      <w:r w:rsidRPr="0008005D">
        <w:rPr>
          <w:i/>
        </w:rPr>
        <w:t>O_Multi_Summary</w:t>
      </w:r>
      <w:proofErr w:type="spellEnd"/>
      <w:r>
        <w:t xml:space="preserve"> &amp; </w:t>
      </w:r>
      <w:proofErr w:type="spellStart"/>
      <w:r w:rsidRPr="0008005D">
        <w:rPr>
          <w:i/>
        </w:rPr>
        <w:t>O_Multi_Detail</w:t>
      </w:r>
      <w:proofErr w:type="spellEnd"/>
      <w:r>
        <w:t>.</w:t>
      </w:r>
    </w:p>
    <w:p w:rsidR="00A61349" w:rsidRDefault="00A61349" w:rsidP="00A61349">
      <w:pPr>
        <w:pStyle w:val="Heading2"/>
        <w:numPr>
          <w:ilvl w:val="1"/>
          <w:numId w:val="1"/>
        </w:numPr>
        <w:ind w:left="992" w:hanging="992"/>
      </w:pPr>
      <w:bookmarkStart w:id="128" w:name="_Ref476686920"/>
      <w:bookmarkStart w:id="129" w:name="_Toc487747745"/>
      <w:bookmarkStart w:id="130" w:name="_Toc488225092"/>
      <w:r>
        <w:t>Renewables generation simulation</w:t>
      </w:r>
      <w:bookmarkEnd w:id="128"/>
      <w:bookmarkEnd w:id="129"/>
      <w:bookmarkEnd w:id="130"/>
    </w:p>
    <w:p w:rsidR="00A61349" w:rsidRDefault="00A61349" w:rsidP="00A61349">
      <w:r>
        <w:t>The value of GB transmission network reinforcements can vary significantly depending on generation from non-</w:t>
      </w:r>
      <w:proofErr w:type="spellStart"/>
      <w:r>
        <w:t>dispatchable</w:t>
      </w:r>
      <w:proofErr w:type="spellEnd"/>
      <w:r>
        <w:t xml:space="preserve"> renewables (especially wind). High wind generation can constrain transmission lines and lead to curtailment costs. ELSI represents wind variability by allowing for randomizing wind output in the </w:t>
      </w:r>
      <w:proofErr w:type="spellStart"/>
      <w:r w:rsidRPr="007847DE">
        <w:rPr>
          <w:i/>
        </w:rPr>
        <w:t>I_Randoms</w:t>
      </w:r>
      <w:proofErr w:type="spellEnd"/>
      <w:r>
        <w:t xml:space="preserve"> sheet (show below).</w:t>
      </w:r>
    </w:p>
    <w:p w:rsidR="00A61349" w:rsidRDefault="00A61349" w:rsidP="00A61349">
      <w:pPr>
        <w:pStyle w:val="Caption"/>
      </w:pPr>
      <w:bookmarkStart w:id="131" w:name="_Toc487747812"/>
      <w:bookmarkStart w:id="132" w:name="_Toc488225135"/>
      <w:r>
        <w:t xml:space="preserve">Figure </w:t>
      </w:r>
      <w:r w:rsidR="00485087">
        <w:fldChar w:fldCharType="begin"/>
      </w:r>
      <w:r w:rsidR="00485087">
        <w:instrText xml:space="preserve"> SEQ Figure \* ARABIC </w:instrText>
      </w:r>
      <w:r w:rsidR="00485087">
        <w:fldChar w:fldCharType="separate"/>
      </w:r>
      <w:r w:rsidR="00FA4D5E">
        <w:rPr>
          <w:noProof/>
        </w:rPr>
        <w:t>25</w:t>
      </w:r>
      <w:r w:rsidR="00485087">
        <w:rPr>
          <w:noProof/>
        </w:rPr>
        <w:fldChar w:fldCharType="end"/>
      </w:r>
      <w:r>
        <w:tab/>
        <w:t xml:space="preserve">Screenshot of </w:t>
      </w:r>
      <w:proofErr w:type="spellStart"/>
      <w:r w:rsidRPr="00E47400">
        <w:rPr>
          <w:i/>
        </w:rPr>
        <w:t>I_Randoms</w:t>
      </w:r>
      <w:proofErr w:type="spellEnd"/>
      <w:r>
        <w:t xml:space="preserve"> sheet</w:t>
      </w:r>
      <w:bookmarkEnd w:id="131"/>
      <w:bookmarkEnd w:id="132"/>
    </w:p>
    <w:p w:rsidR="00A61349" w:rsidRDefault="00A61349" w:rsidP="00A61349">
      <w:r>
        <w:rPr>
          <w:noProof/>
          <w:lang w:eastAsia="en-GB"/>
        </w:rPr>
        <w:drawing>
          <wp:inline distT="0" distB="0" distL="0" distR="0" wp14:anchorId="3540AD04" wp14:editId="0D3A3EBC">
            <wp:extent cx="5759450" cy="295465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086"/>
                    <a:stretch/>
                  </pic:blipFill>
                  <pic:spPr bwMode="auto">
                    <a:xfrm>
                      <a:off x="0" y="0"/>
                      <a:ext cx="5759450" cy="29546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Pressing the “Random number generator” button will </w:t>
      </w:r>
    </w:p>
    <w:p w:rsidR="002E628C" w:rsidRDefault="002E628C" w:rsidP="002E628C">
      <w:pPr>
        <w:pStyle w:val="BBulletedList"/>
      </w:pPr>
      <w:r>
        <w:t>Generate a set of random numbers for each day of the years in the modelling horizon considered according to a uniform probability distribution between zero and one, and</w:t>
      </w:r>
    </w:p>
    <w:p w:rsidR="002E628C" w:rsidRDefault="002E628C" w:rsidP="002E628C">
      <w:pPr>
        <w:pStyle w:val="BBulletedList"/>
      </w:pPr>
      <w:r>
        <w:t>Paste them in the bottom table (C14:V378).</w:t>
      </w:r>
    </w:p>
    <w:p w:rsidR="00A61349" w:rsidRDefault="00A61349" w:rsidP="00A61349">
      <w:r>
        <w:lastRenderedPageBreak/>
        <w:t>The Min, Max &amp; quartiles table at the top (C6:V10) is used to control the numbers output by the random generator:</w:t>
      </w:r>
    </w:p>
    <w:p w:rsidR="002E628C" w:rsidRDefault="002E628C" w:rsidP="002E628C">
      <w:pPr>
        <w:pStyle w:val="BBulletedList"/>
      </w:pPr>
      <w:r>
        <w:t>Min value should always be very close to 0 for all years,</w:t>
      </w:r>
    </w:p>
    <w:p w:rsidR="002E628C" w:rsidRDefault="002E628C" w:rsidP="002E628C">
      <w:pPr>
        <w:pStyle w:val="BBulletedList"/>
      </w:pPr>
      <w:r>
        <w:t>First quartile value should be very close to 25% across all simulated years,</w:t>
      </w:r>
    </w:p>
    <w:p w:rsidR="002E628C" w:rsidRDefault="002E628C" w:rsidP="002E628C">
      <w:pPr>
        <w:pStyle w:val="BBulletedList"/>
      </w:pPr>
      <w:r>
        <w:t>Second &amp; third quartiles values (Q2, Q3) are reported as the difference between two consecutive quartiles so their values should be close to 25% for all years,</w:t>
      </w:r>
    </w:p>
    <w:p w:rsidR="002E628C" w:rsidRDefault="002E628C" w:rsidP="002E628C">
      <w:pPr>
        <w:pStyle w:val="BBulletedList"/>
      </w:pPr>
      <w:r>
        <w:t xml:space="preserve">Maximum </w:t>
      </w:r>
      <w:proofErr w:type="gramStart"/>
      <w:r>
        <w:t>value are</w:t>
      </w:r>
      <w:proofErr w:type="gramEnd"/>
      <w:r>
        <w:t xml:space="preserve"> calculated as the difference between the maximum annual random number and the third quartile so they should also be close to 25% for all years.</w:t>
      </w:r>
    </w:p>
    <w:p w:rsidR="00A61349" w:rsidRDefault="00A61349" w:rsidP="00A61349">
      <w:r>
        <w:t xml:space="preserve">Wind generation is calculated in the </w:t>
      </w:r>
      <w:proofErr w:type="spellStart"/>
      <w:r w:rsidRPr="008307D9">
        <w:rPr>
          <w:i/>
        </w:rPr>
        <w:t>I_Wind</w:t>
      </w:r>
      <w:proofErr w:type="spellEnd"/>
      <w:r>
        <w:t xml:space="preserve"> sheet (shown below) either from straight historical data or using the simulated numbers generated in the </w:t>
      </w:r>
      <w:proofErr w:type="spellStart"/>
      <w:r w:rsidRPr="008307D9">
        <w:rPr>
          <w:i/>
        </w:rPr>
        <w:t>I_Randoms</w:t>
      </w:r>
      <w:proofErr w:type="spellEnd"/>
      <w:r>
        <w:t xml:space="preserve"> sheet using the “Mode” toggle (cell J7).</w:t>
      </w:r>
    </w:p>
    <w:p w:rsidR="00A61349" w:rsidRDefault="00A61349" w:rsidP="00A61349">
      <w:pPr>
        <w:pStyle w:val="Caption"/>
      </w:pPr>
      <w:bookmarkStart w:id="133" w:name="_Toc487747813"/>
      <w:bookmarkStart w:id="134" w:name="_Toc488225136"/>
      <w:r>
        <w:t xml:space="preserve">Figure </w:t>
      </w:r>
      <w:r w:rsidR="00485087">
        <w:fldChar w:fldCharType="begin"/>
      </w:r>
      <w:r w:rsidR="00485087">
        <w:instrText xml:space="preserve"> SEQ Figure \* ARABIC </w:instrText>
      </w:r>
      <w:r w:rsidR="00485087">
        <w:fldChar w:fldCharType="separate"/>
      </w:r>
      <w:r w:rsidR="00FA4D5E">
        <w:rPr>
          <w:noProof/>
        </w:rPr>
        <w:t>26</w:t>
      </w:r>
      <w:r w:rsidR="00485087">
        <w:rPr>
          <w:noProof/>
        </w:rPr>
        <w:fldChar w:fldCharType="end"/>
      </w:r>
      <w:r>
        <w:tab/>
        <w:t xml:space="preserve">Screenshot of </w:t>
      </w:r>
      <w:proofErr w:type="spellStart"/>
      <w:r w:rsidRPr="00E47400">
        <w:rPr>
          <w:i/>
        </w:rPr>
        <w:t>I_Wind</w:t>
      </w:r>
      <w:proofErr w:type="spellEnd"/>
      <w:r>
        <w:t xml:space="preserve"> sheet</w:t>
      </w:r>
      <w:bookmarkEnd w:id="133"/>
      <w:bookmarkEnd w:id="134"/>
    </w:p>
    <w:p w:rsidR="00A61349" w:rsidRDefault="00A61349" w:rsidP="00A61349">
      <w:r>
        <w:rPr>
          <w:noProof/>
          <w:lang w:eastAsia="en-GB"/>
        </w:rPr>
        <w:drawing>
          <wp:inline distT="0" distB="0" distL="0" distR="0" wp14:anchorId="0E856254" wp14:editId="2E19F48D">
            <wp:extent cx="5759450" cy="2926080"/>
            <wp:effectExtent l="0" t="0" r="0" b="762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965"/>
                    <a:stretch/>
                  </pic:blipFill>
                  <pic:spPr bwMode="auto">
                    <a:xfrm>
                      <a:off x="0" y="0"/>
                      <a:ext cx="5759450" cy="29260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This worksheet contains:</w:t>
      </w:r>
    </w:p>
    <w:p w:rsidR="002E628C" w:rsidRDefault="002E628C" w:rsidP="002E628C">
      <w:pPr>
        <w:pStyle w:val="BBulletedList"/>
      </w:pPr>
      <w:r>
        <w:t>The mapping between price zone &amp; onshore &amp; offshore wind zones if any (D7:F56),</w:t>
      </w:r>
    </w:p>
    <w:p w:rsidR="002E628C" w:rsidRDefault="002E628C" w:rsidP="002E628C">
      <w:pPr>
        <w:pStyle w:val="BBulletedList"/>
      </w:pPr>
      <w:r>
        <w:t xml:space="preserve">Ten years of </w:t>
      </w:r>
      <w:r w:rsidRPr="00CE7540">
        <w:t xml:space="preserve">historical data </w:t>
      </w:r>
      <w:r>
        <w:t xml:space="preserve">(rows 426:3741) </w:t>
      </w:r>
      <w:proofErr w:type="gramStart"/>
      <w:r w:rsidRPr="00CE7540">
        <w:t>which is used as part of the wind calculation</w:t>
      </w:r>
      <w:r>
        <w:t xml:space="preserve"> (rows 58:422)</w:t>
      </w:r>
      <w:r w:rsidRPr="00CE7540">
        <w:t>.</w:t>
      </w:r>
      <w:proofErr w:type="gramEnd"/>
    </w:p>
    <w:p w:rsidR="00A61349" w:rsidRDefault="00A61349" w:rsidP="00A61349">
      <w:r>
        <w:t>In historical mode, the calculated normalized wind output values are the historical values for the chosen historical year (cell L11). In randomized mode, the random numbers are used to sample from the monthly historical distribution of wind output. For instance, a random value of 75% on January 5</w:t>
      </w:r>
      <w:r w:rsidRPr="00725C8E">
        <w:rPr>
          <w:vertAlign w:val="superscript"/>
        </w:rPr>
        <w:t>th</w:t>
      </w:r>
      <w:r>
        <w:t xml:space="preserve"> would result in picking the .75 * 31 days (in January) * 10 years ~ 233</w:t>
      </w:r>
      <w:r w:rsidRPr="00725C8E">
        <w:rPr>
          <w:vertAlign w:val="superscript"/>
        </w:rPr>
        <w:t>rd</w:t>
      </w:r>
      <w:r>
        <w:t xml:space="preserve"> value for the historical series of January wind outputs.</w:t>
      </w:r>
    </w:p>
    <w:p w:rsidR="00A61349" w:rsidRDefault="00A61349" w:rsidP="00A61349">
      <w:r>
        <w:lastRenderedPageBreak/>
        <w:t xml:space="preserve">Normalized wind output values from the </w:t>
      </w:r>
      <w:proofErr w:type="spellStart"/>
      <w:r w:rsidRPr="005D2B01">
        <w:rPr>
          <w:i/>
        </w:rPr>
        <w:t>I_Wind</w:t>
      </w:r>
      <w:proofErr w:type="spellEnd"/>
      <w:r>
        <w:t xml:space="preserve"> sheet are used to calculate available peak generation by period for onshore &amp; offshore wind</w:t>
      </w:r>
      <w:r>
        <w:rPr>
          <w:rStyle w:val="FootnoteReference"/>
        </w:rPr>
        <w:footnoteReference w:id="18"/>
      </w:r>
      <w:r>
        <w:t xml:space="preserve"> in the </w:t>
      </w:r>
      <w:proofErr w:type="spellStart"/>
      <w:r w:rsidRPr="005D2B01">
        <w:rPr>
          <w:i/>
        </w:rPr>
        <w:t>Optimiser_System</w:t>
      </w:r>
      <w:proofErr w:type="spellEnd"/>
      <w:r>
        <w:t xml:space="preserve"> sheet.</w:t>
      </w:r>
    </w:p>
    <w:p w:rsidR="00A61349" w:rsidRDefault="00A61349" w:rsidP="00A61349">
      <w:r>
        <w:t xml:space="preserve">The </w:t>
      </w:r>
      <w:proofErr w:type="spellStart"/>
      <w:r w:rsidRPr="005D2B01">
        <w:rPr>
          <w:i/>
        </w:rPr>
        <w:t>I_Solar</w:t>
      </w:r>
      <w:proofErr w:type="spellEnd"/>
      <w:r>
        <w:t xml:space="preserve"> sheet (shown below) contains a mapping of GB transmission zones to solar regions (top left table) as well as a fixed set of solar load factors by month, daily time period &amp; market (row 48:59). Similarly to wind, these are used to calculate available peak generation by period for solar PV in the </w:t>
      </w:r>
      <w:proofErr w:type="spellStart"/>
      <w:r w:rsidRPr="005D2B01">
        <w:rPr>
          <w:i/>
        </w:rPr>
        <w:t>Optimiser_System</w:t>
      </w:r>
      <w:proofErr w:type="spellEnd"/>
      <w:r>
        <w:t xml:space="preserve"> sheet.</w:t>
      </w:r>
    </w:p>
    <w:p w:rsidR="00A61349" w:rsidRDefault="00A61349" w:rsidP="00A61349">
      <w:pPr>
        <w:pStyle w:val="Caption"/>
      </w:pPr>
      <w:bookmarkStart w:id="135" w:name="_Toc487747814"/>
      <w:bookmarkStart w:id="136" w:name="_Toc488225137"/>
      <w:r>
        <w:t xml:space="preserve">Figure </w:t>
      </w:r>
      <w:r w:rsidR="00485087">
        <w:fldChar w:fldCharType="begin"/>
      </w:r>
      <w:r w:rsidR="00485087">
        <w:instrText xml:space="preserve"> SEQ Figure \* ARABIC </w:instrText>
      </w:r>
      <w:r w:rsidR="00485087">
        <w:fldChar w:fldCharType="separate"/>
      </w:r>
      <w:r w:rsidR="00FA4D5E">
        <w:rPr>
          <w:noProof/>
        </w:rPr>
        <w:t>27</w:t>
      </w:r>
      <w:r w:rsidR="00485087">
        <w:rPr>
          <w:noProof/>
        </w:rPr>
        <w:fldChar w:fldCharType="end"/>
      </w:r>
      <w:r>
        <w:tab/>
        <w:t xml:space="preserve">Screenshot of </w:t>
      </w:r>
      <w:proofErr w:type="spellStart"/>
      <w:r w:rsidRPr="00E47400">
        <w:rPr>
          <w:i/>
        </w:rPr>
        <w:t>I_Solar</w:t>
      </w:r>
      <w:proofErr w:type="spellEnd"/>
      <w:r>
        <w:t xml:space="preserve"> sheet</w:t>
      </w:r>
      <w:bookmarkEnd w:id="135"/>
      <w:bookmarkEnd w:id="136"/>
    </w:p>
    <w:p w:rsidR="00A61349" w:rsidRDefault="00A61349" w:rsidP="00A61349">
      <w:r>
        <w:rPr>
          <w:noProof/>
          <w:lang w:eastAsia="en-GB"/>
        </w:rPr>
        <w:drawing>
          <wp:inline distT="0" distB="0" distL="0" distR="0" wp14:anchorId="34C79C5E" wp14:editId="68C67F23">
            <wp:extent cx="5759450" cy="295465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086"/>
                    <a:stretch/>
                  </pic:blipFill>
                  <pic:spPr bwMode="auto">
                    <a:xfrm>
                      <a:off x="0" y="0"/>
                      <a:ext cx="5759450" cy="29546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rsidRPr="004374DA">
        <w:rPr>
          <w:b/>
        </w:rPr>
        <w:t>Run-of-river hydro</w:t>
      </w:r>
      <w:r>
        <w:t xml:space="preserve"> capacity is de-rated by the hydro input scalars specified in range O7:R9 of the </w:t>
      </w:r>
      <w:proofErr w:type="spellStart"/>
      <w:r w:rsidRPr="004374DA">
        <w:rPr>
          <w:i/>
        </w:rPr>
        <w:t>Optimiser_System</w:t>
      </w:r>
      <w:proofErr w:type="spellEnd"/>
      <w:r>
        <w:t xml:space="preserve"> sheet. The “Min Hydro” function </w:t>
      </w:r>
      <w:bookmarkStart w:id="137" w:name="_GoBack"/>
      <w:bookmarkEnd w:id="137"/>
      <w:r>
        <w:t xml:space="preserve">present in the </w:t>
      </w:r>
      <w:proofErr w:type="spellStart"/>
      <w:r w:rsidRPr="004374DA">
        <w:rPr>
          <w:i/>
        </w:rPr>
        <w:t>Optimiser_System</w:t>
      </w:r>
      <w:proofErr w:type="spellEnd"/>
      <w:r>
        <w:t xml:space="preserve"> sheet is no longer in use in this version of ELSI. </w:t>
      </w:r>
    </w:p>
    <w:p w:rsidR="00A61349" w:rsidRDefault="00A61349" w:rsidP="00A61349">
      <w:pPr>
        <w:pStyle w:val="Heading2"/>
        <w:numPr>
          <w:ilvl w:val="1"/>
          <w:numId w:val="1"/>
        </w:numPr>
        <w:ind w:left="992" w:hanging="992"/>
      </w:pPr>
      <w:bookmarkStart w:id="138" w:name="_Toc487747746"/>
      <w:bookmarkStart w:id="139" w:name="_Toc488225093"/>
      <w:r>
        <w:t>GB transmission network</w:t>
      </w:r>
      <w:bookmarkEnd w:id="138"/>
      <w:bookmarkEnd w:id="139"/>
    </w:p>
    <w:p w:rsidR="00A61349" w:rsidRDefault="00A61349" w:rsidP="00A61349">
      <w:r>
        <w:t>A representation of the GB transmission network, with zones and boundaries is required to run a (transmission) constrained dispatch i.e. a dispatch where GB is split by transmission zone instead of being considered as an indivisible market (as is the case in the unconstrained dispatch).</w:t>
      </w:r>
    </w:p>
    <w:p w:rsidR="00A61349" w:rsidRDefault="00A61349" w:rsidP="00A61349">
      <w:pPr>
        <w:pStyle w:val="BHeading3"/>
        <w:numPr>
          <w:ilvl w:val="2"/>
          <w:numId w:val="1"/>
        </w:numPr>
      </w:pPr>
      <w:bookmarkStart w:id="140" w:name="_Toc487747747"/>
      <w:r>
        <w:t>Network topology configuration</w:t>
      </w:r>
      <w:bookmarkEnd w:id="140"/>
    </w:p>
    <w:p w:rsidR="00A61349" w:rsidRDefault="00A61349" w:rsidP="00A61349">
      <w:r w:rsidRPr="00647E65">
        <w:t xml:space="preserve">An overview of the zones and boundary capabilities which make up </w:t>
      </w:r>
      <w:r>
        <w:t xml:space="preserve">the network can be found on the </w:t>
      </w:r>
      <w:proofErr w:type="spellStart"/>
      <w:r w:rsidRPr="009136EB">
        <w:rPr>
          <w:i/>
        </w:rPr>
        <w:t>I_Nework_Static</w:t>
      </w:r>
      <w:proofErr w:type="spellEnd"/>
      <w:r w:rsidRPr="00647E65">
        <w:t xml:space="preserve"> worksheet</w:t>
      </w:r>
      <w:r>
        <w:t xml:space="preserve"> (shown below). It stores a mapping of transmission zones to the </w:t>
      </w:r>
      <w:r>
        <w:lastRenderedPageBreak/>
        <w:t>boundaries around them (or network connectivity table). It shows which boundaries would be impacted as a consequence surplus or deficits of generation in a particular zone:</w:t>
      </w:r>
    </w:p>
    <w:p w:rsidR="00A61349" w:rsidRDefault="00A61349" w:rsidP="00F2242B">
      <w:pPr>
        <w:pStyle w:val="ListParagraph"/>
        <w:numPr>
          <w:ilvl w:val="1"/>
          <w:numId w:val="13"/>
        </w:numPr>
      </w:pPr>
      <w:r>
        <w:t>A ‘1’ indicates that a surplus of generation is historically expected in that zone affecting the boundary limit, i.e. an exporting boundary,</w:t>
      </w:r>
    </w:p>
    <w:p w:rsidR="00A61349" w:rsidRDefault="00A61349" w:rsidP="00F2242B">
      <w:pPr>
        <w:pStyle w:val="ListParagraph"/>
        <w:numPr>
          <w:ilvl w:val="1"/>
          <w:numId w:val="13"/>
        </w:numPr>
      </w:pPr>
      <w:r>
        <w:t>A ‘-1’ indicates that a deficit of generation is historically expected in that zone affecting the boundary limit, i.e. an importing boundary, or</w:t>
      </w:r>
    </w:p>
    <w:p w:rsidR="00A61349" w:rsidRDefault="00A61349" w:rsidP="00F2242B">
      <w:pPr>
        <w:pStyle w:val="ListParagraph"/>
        <w:numPr>
          <w:ilvl w:val="1"/>
          <w:numId w:val="13"/>
        </w:numPr>
      </w:pPr>
      <w:r>
        <w:t>A ‘0’ (or no value) indicates that the zone is neither on the importing or the exporting side of the boundary.</w:t>
      </w:r>
    </w:p>
    <w:p w:rsidR="00A61349" w:rsidRDefault="00A61349" w:rsidP="00F2242B">
      <w:pPr>
        <w:pStyle w:val="ListParagraph"/>
        <w:numPr>
          <w:ilvl w:val="0"/>
          <w:numId w:val="13"/>
        </w:numPr>
      </w:pPr>
      <w:r>
        <w:t>At the bottom</w:t>
      </w:r>
      <w:r w:rsidR="005739D8">
        <w:t xml:space="preserve"> of this sheet</w:t>
      </w:r>
      <w:r>
        <w:t xml:space="preserve">, </w:t>
      </w:r>
      <w:r w:rsidR="005739D8">
        <w:t xml:space="preserve">there is </w:t>
      </w:r>
      <w:r>
        <w:t xml:space="preserve">a count of number of circuits per boundary. They are used to estimate capacity decrease during a scheduled maintenance outage in the </w:t>
      </w:r>
      <w:proofErr w:type="spellStart"/>
      <w:r w:rsidRPr="0060639D">
        <w:rPr>
          <w:i/>
        </w:rPr>
        <w:t>I_Network_Outage</w:t>
      </w:r>
      <w:r w:rsidR="005739D8">
        <w:t>s</w:t>
      </w:r>
      <w:proofErr w:type="spellEnd"/>
      <w:r w:rsidR="005739D8">
        <w:t xml:space="preserve"> sheet.</w:t>
      </w:r>
    </w:p>
    <w:p w:rsidR="00A61349" w:rsidRDefault="00A61349" w:rsidP="00A61349">
      <w:pPr>
        <w:pStyle w:val="Caption"/>
      </w:pPr>
      <w:bookmarkStart w:id="141" w:name="_Toc487747815"/>
      <w:bookmarkStart w:id="142" w:name="_Toc488225138"/>
      <w:r>
        <w:t xml:space="preserve">Figure </w:t>
      </w:r>
      <w:r w:rsidR="00485087">
        <w:fldChar w:fldCharType="begin"/>
      </w:r>
      <w:r w:rsidR="00485087">
        <w:instrText xml:space="preserve"> SEQ Figure \* ARABIC </w:instrText>
      </w:r>
      <w:r w:rsidR="00485087">
        <w:fldChar w:fldCharType="separate"/>
      </w:r>
      <w:r w:rsidR="00FA4D5E">
        <w:rPr>
          <w:noProof/>
        </w:rPr>
        <w:t>28</w:t>
      </w:r>
      <w:r w:rsidR="00485087">
        <w:rPr>
          <w:noProof/>
        </w:rPr>
        <w:fldChar w:fldCharType="end"/>
      </w:r>
      <w:r>
        <w:tab/>
        <w:t xml:space="preserve">Screenshot of </w:t>
      </w:r>
      <w:proofErr w:type="spellStart"/>
      <w:r w:rsidRPr="00AB36C7">
        <w:rPr>
          <w:i/>
        </w:rPr>
        <w:t>I_Network_Static</w:t>
      </w:r>
      <w:proofErr w:type="spellEnd"/>
      <w:r>
        <w:t xml:space="preserve"> sheet</w:t>
      </w:r>
      <w:bookmarkEnd w:id="141"/>
      <w:bookmarkEnd w:id="142"/>
    </w:p>
    <w:p w:rsidR="00A61349" w:rsidRDefault="00A61349" w:rsidP="00A61349">
      <w:r>
        <w:rPr>
          <w:noProof/>
          <w:lang w:eastAsia="en-GB"/>
        </w:rPr>
        <w:drawing>
          <wp:inline distT="0" distB="0" distL="0" distR="0" wp14:anchorId="22085C60" wp14:editId="35CC8F9D">
            <wp:extent cx="5759450" cy="2964180"/>
            <wp:effectExtent l="0" t="0" r="0" b="762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792"/>
                    <a:stretch/>
                  </pic:blipFill>
                  <pic:spPr bwMode="auto">
                    <a:xfrm>
                      <a:off x="0" y="0"/>
                      <a:ext cx="5759450" cy="29641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The network connectivity table is passed directly to the optimizer.</w:t>
      </w:r>
    </w:p>
    <w:p w:rsidR="00A61349" w:rsidRDefault="00A61349" w:rsidP="00A61349">
      <w:pPr>
        <w:pStyle w:val="BHeading3"/>
        <w:numPr>
          <w:ilvl w:val="2"/>
          <w:numId w:val="1"/>
        </w:numPr>
      </w:pPr>
      <w:bookmarkStart w:id="143" w:name="_Toc487747748"/>
      <w:r>
        <w:t>Use case: add a new GB transmission boundary</w:t>
      </w:r>
      <w:bookmarkEnd w:id="143"/>
    </w:p>
    <w:p w:rsidR="00A61349" w:rsidRDefault="00A61349" w:rsidP="00A61349">
      <w:r>
        <w:t>A new GB transmission boundary can be added in ELSI by following the steps below:</w:t>
      </w:r>
    </w:p>
    <w:p w:rsidR="002E628C" w:rsidRDefault="002E628C" w:rsidP="00F2242B">
      <w:pPr>
        <w:pStyle w:val="BNumberedList"/>
        <w:numPr>
          <w:ilvl w:val="0"/>
          <w:numId w:val="26"/>
        </w:numPr>
      </w:pPr>
      <w:r>
        <w:t xml:space="preserve">First, add new rows to the </w:t>
      </w:r>
      <w:proofErr w:type="spellStart"/>
      <w:r w:rsidRPr="006F3398">
        <w:rPr>
          <w:i/>
        </w:rPr>
        <w:t>Overview_Master_Set</w:t>
      </w:r>
      <w:proofErr w:type="spellEnd"/>
      <w:r>
        <w:t xml:space="preserve"> sheet to define the reference set boundary range used throughout the model,</w:t>
      </w:r>
    </w:p>
    <w:p w:rsidR="002E628C" w:rsidRDefault="002E628C" w:rsidP="002E628C">
      <w:pPr>
        <w:pStyle w:val="BNumberedList"/>
      </w:pPr>
      <w:r>
        <w:t xml:space="preserve">Then, add zone (FLOP zone mapping is optional) &amp; mapping to GB boundaries as well as the number of circuits across the new boundary in </w:t>
      </w:r>
      <w:proofErr w:type="spellStart"/>
      <w:r w:rsidRPr="006F3398">
        <w:rPr>
          <w:i/>
        </w:rPr>
        <w:t>I_Network_Static</w:t>
      </w:r>
      <w:proofErr w:type="spellEnd"/>
      <w:r>
        <w:t>. Conventions are -1 for importing boundary and 1 for exporting boundary as above,</w:t>
      </w:r>
    </w:p>
    <w:p w:rsidR="002E628C" w:rsidRDefault="002E628C" w:rsidP="002E628C">
      <w:pPr>
        <w:pStyle w:val="BNumberedList"/>
      </w:pPr>
      <w:r>
        <w:t xml:space="preserve">Add new columns to the </w:t>
      </w:r>
      <w:proofErr w:type="spellStart"/>
      <w:r w:rsidRPr="006F3398">
        <w:rPr>
          <w:i/>
        </w:rPr>
        <w:t>I_Network_Capabilities</w:t>
      </w:r>
      <w:proofErr w:type="spellEnd"/>
      <w:r>
        <w:t xml:space="preserve"> sheet to represent the winter capabilities for the new boundary</w:t>
      </w:r>
    </w:p>
    <w:p w:rsidR="002E628C" w:rsidRDefault="002E628C" w:rsidP="002E628C">
      <w:pPr>
        <w:pStyle w:val="BNumberedList"/>
      </w:pPr>
      <w:r>
        <w:lastRenderedPageBreak/>
        <w:t xml:space="preserve">Add new rows in the </w:t>
      </w:r>
      <w:proofErr w:type="spellStart"/>
      <w:r w:rsidRPr="006F3398">
        <w:rPr>
          <w:i/>
        </w:rPr>
        <w:t>I_Network_Outages</w:t>
      </w:r>
      <w:proofErr w:type="spellEnd"/>
      <w:r>
        <w:t xml:space="preserve"> sheet to specify the days where outages apply</w:t>
      </w:r>
    </w:p>
    <w:p w:rsidR="002E628C" w:rsidRDefault="002E628C" w:rsidP="002E628C">
      <w:pPr>
        <w:pStyle w:val="BNumberedList"/>
      </w:pPr>
      <w:r>
        <w:t>Update input boundary capabilities range (</w:t>
      </w:r>
      <w:proofErr w:type="spellStart"/>
      <w:r w:rsidRPr="006F3398">
        <w:rPr>
          <w:i/>
        </w:rPr>
        <w:t>rngIPSubZnBdLimits</w:t>
      </w:r>
      <w:proofErr w:type="spellEnd"/>
      <w:r>
        <w:t xml:space="preserve">) &amp; boundary capabilities in the </w:t>
      </w:r>
      <w:proofErr w:type="spellStart"/>
      <w:r w:rsidRPr="006F3398">
        <w:rPr>
          <w:i/>
        </w:rPr>
        <w:t>Optimiser_Network</w:t>
      </w:r>
      <w:proofErr w:type="spellEnd"/>
      <w:r>
        <w:t xml:space="preserve"> sheet by adding new columns,</w:t>
      </w:r>
    </w:p>
    <w:p w:rsidR="002E628C" w:rsidRDefault="002E628C" w:rsidP="002E628C">
      <w:pPr>
        <w:pStyle w:val="BNumberedList"/>
      </w:pPr>
      <w:r>
        <w:t xml:space="preserve">Add new rows in results sheets </w:t>
      </w:r>
      <w:proofErr w:type="spellStart"/>
      <w:r w:rsidRPr="006F3398">
        <w:rPr>
          <w:i/>
        </w:rPr>
        <w:t>O_Annual_Network</w:t>
      </w:r>
      <w:proofErr w:type="spellEnd"/>
      <w:r w:rsidRPr="006F3398">
        <w:rPr>
          <w:i/>
        </w:rPr>
        <w:t xml:space="preserve">, </w:t>
      </w:r>
      <w:proofErr w:type="spellStart"/>
      <w:r w:rsidRPr="006F3398">
        <w:rPr>
          <w:i/>
        </w:rPr>
        <w:t>O_Annual</w:t>
      </w:r>
      <w:proofErr w:type="spellEnd"/>
      <w:r w:rsidRPr="006F3398">
        <w:rPr>
          <w:i/>
        </w:rPr>
        <w:t xml:space="preserve"> Summation, </w:t>
      </w:r>
      <w:proofErr w:type="spellStart"/>
      <w:r w:rsidRPr="006F3398">
        <w:rPr>
          <w:i/>
        </w:rPr>
        <w:t>O_Multi_Results_Template</w:t>
      </w:r>
      <w:proofErr w:type="spellEnd"/>
      <w:r w:rsidRPr="006F3398">
        <w:rPr>
          <w:i/>
        </w:rPr>
        <w:t xml:space="preserve">, </w:t>
      </w:r>
      <w:proofErr w:type="spellStart"/>
      <w:r w:rsidRPr="006F3398">
        <w:rPr>
          <w:i/>
        </w:rPr>
        <w:t>O_Multi_Summary</w:t>
      </w:r>
      <w:proofErr w:type="spellEnd"/>
      <w:r w:rsidRPr="006F3398">
        <w:rPr>
          <w:i/>
        </w:rPr>
        <w:t xml:space="preserve"> </w:t>
      </w:r>
      <w:r w:rsidRPr="006F3398">
        <w:t>&amp; finally</w:t>
      </w:r>
      <w:r w:rsidRPr="006F3398">
        <w:rPr>
          <w:i/>
        </w:rPr>
        <w:t xml:space="preserve"> </w:t>
      </w:r>
      <w:proofErr w:type="spellStart"/>
      <w:r w:rsidRPr="006F3398">
        <w:rPr>
          <w:i/>
        </w:rPr>
        <w:t>O_Multi_Detail</w:t>
      </w:r>
      <w:proofErr w:type="spellEnd"/>
      <w:r>
        <w:t>, and</w:t>
      </w:r>
    </w:p>
    <w:p w:rsidR="002E628C" w:rsidRDefault="002E628C" w:rsidP="002E628C">
      <w:pPr>
        <w:pStyle w:val="BNumberedList"/>
      </w:pPr>
      <w:r>
        <w:t xml:space="preserve">Finally, the User can check that all occurrences of range </w:t>
      </w:r>
      <w:proofErr w:type="spellStart"/>
      <w:r w:rsidRPr="006F3398">
        <w:rPr>
          <w:i/>
        </w:rPr>
        <w:t>rngSetGBboundaries</w:t>
      </w:r>
      <w:proofErr w:type="spellEnd"/>
      <w:r>
        <w:t xml:space="preserve"> have been updated.</w:t>
      </w:r>
    </w:p>
    <w:p w:rsidR="00A61349" w:rsidRPr="004A64D7" w:rsidRDefault="00A61349" w:rsidP="00A61349">
      <w:pPr>
        <w:pStyle w:val="BHeading3"/>
        <w:numPr>
          <w:ilvl w:val="2"/>
          <w:numId w:val="1"/>
        </w:numPr>
      </w:pPr>
      <w:bookmarkStart w:id="144" w:name="_Toc487747749"/>
      <w:r w:rsidRPr="004A64D7">
        <w:t>Use case: add a new GB transmission zone</w:t>
      </w:r>
      <w:bookmarkEnd w:id="144"/>
    </w:p>
    <w:p w:rsidR="00A61349" w:rsidRDefault="00A61349" w:rsidP="00A61349">
      <w:r w:rsidRPr="00582837">
        <w:t xml:space="preserve">A new GB transmission </w:t>
      </w:r>
      <w:r>
        <w:t>zone</w:t>
      </w:r>
      <w:r w:rsidRPr="00582837">
        <w:t xml:space="preserve"> can be added in ELSI by following the steps below:</w:t>
      </w:r>
    </w:p>
    <w:p w:rsidR="002E628C" w:rsidRDefault="002E628C" w:rsidP="00F2242B">
      <w:pPr>
        <w:pStyle w:val="BNumberedList"/>
        <w:numPr>
          <w:ilvl w:val="0"/>
          <w:numId w:val="28"/>
        </w:numPr>
      </w:pPr>
      <w:r>
        <w:t xml:space="preserve">Add a new GB zone in </w:t>
      </w:r>
      <w:proofErr w:type="spellStart"/>
      <w:r w:rsidRPr="00B60AD1">
        <w:rPr>
          <w:i/>
        </w:rPr>
        <w:t>Overview_Master_Set</w:t>
      </w:r>
      <w:proofErr w:type="spellEnd"/>
      <w:r>
        <w:t xml:space="preserve"> sheet,</w:t>
      </w:r>
    </w:p>
    <w:p w:rsidR="002E628C" w:rsidRDefault="002E628C" w:rsidP="002E628C">
      <w:pPr>
        <w:pStyle w:val="BNumberedList"/>
      </w:pPr>
      <w:r>
        <w:t xml:space="preserve">Add new rows in </w:t>
      </w:r>
      <w:proofErr w:type="spellStart"/>
      <w:r w:rsidRPr="002E628C">
        <w:rPr>
          <w:i/>
        </w:rPr>
        <w:t>I_Peak_Demand</w:t>
      </w:r>
      <w:proofErr w:type="spellEnd"/>
      <w:r>
        <w:t xml:space="preserve"> (in overview table as well as the ones for each individual FES). In the same sheet, update formulas for calculating full GB peak demand &amp; GB total check.</w:t>
      </w:r>
    </w:p>
    <w:p w:rsidR="002E628C" w:rsidRDefault="002E628C" w:rsidP="002E628C">
      <w:pPr>
        <w:pStyle w:val="BNumberedList"/>
      </w:pPr>
      <w:r>
        <w:t xml:space="preserve">Add new rows to provide room for generation units in the new GB zones in the </w:t>
      </w:r>
      <w:proofErr w:type="spellStart"/>
      <w:r w:rsidRPr="006F3398">
        <w:rPr>
          <w:i/>
        </w:rPr>
        <w:t>I_GB_Capacities</w:t>
      </w:r>
      <w:proofErr w:type="spellEnd"/>
      <w:r>
        <w:t xml:space="preserve"> sheet as well as its sources </w:t>
      </w:r>
      <w:proofErr w:type="spellStart"/>
      <w:r w:rsidRPr="006F3398">
        <w:rPr>
          <w:i/>
        </w:rPr>
        <w:t>I_GB_Capacity_xx</w:t>
      </w:r>
      <w:proofErr w:type="spellEnd"/>
      <w:r>
        <w:t>,</w:t>
      </w:r>
    </w:p>
    <w:p w:rsidR="002E628C" w:rsidRDefault="002E628C" w:rsidP="002E628C">
      <w:pPr>
        <w:pStyle w:val="BNumberedList"/>
      </w:pPr>
      <w:r>
        <w:t xml:space="preserve">Add new rows in </w:t>
      </w:r>
      <w:proofErr w:type="spellStart"/>
      <w:r w:rsidRPr="006F3398">
        <w:rPr>
          <w:i/>
        </w:rPr>
        <w:t>I_Solar</w:t>
      </w:r>
      <w:proofErr w:type="spellEnd"/>
      <w:r>
        <w:t xml:space="preserve"> and </w:t>
      </w:r>
      <w:proofErr w:type="spellStart"/>
      <w:r w:rsidRPr="006F3398">
        <w:rPr>
          <w:i/>
        </w:rPr>
        <w:t>I_Wind</w:t>
      </w:r>
      <w:proofErr w:type="spellEnd"/>
      <w:r>
        <w:t xml:space="preserve"> sheets to map the new GB zones to solar &amp; wind zones,</w:t>
      </w:r>
    </w:p>
    <w:p w:rsidR="002E628C" w:rsidRDefault="002E628C" w:rsidP="002E628C">
      <w:pPr>
        <w:pStyle w:val="BNumberedList"/>
      </w:pPr>
      <w:r>
        <w:t xml:space="preserve">Update interconnection links to GB if required (i.e. if the new zone affects an existing zone with a current or proposed interconnector) in </w:t>
      </w:r>
      <w:proofErr w:type="spellStart"/>
      <w:r w:rsidRPr="006F3398">
        <w:rPr>
          <w:i/>
        </w:rPr>
        <w:t>I_Network_Links</w:t>
      </w:r>
      <w:proofErr w:type="spellEnd"/>
      <w:r>
        <w:t>,</w:t>
      </w:r>
    </w:p>
    <w:p w:rsidR="002E628C" w:rsidRDefault="002E628C" w:rsidP="002E628C">
      <w:pPr>
        <w:pStyle w:val="BNumberedList"/>
      </w:pPr>
      <w:r>
        <w:t xml:space="preserve">Add new columns &amp; update formulas in </w:t>
      </w:r>
      <w:proofErr w:type="spellStart"/>
      <w:r w:rsidRPr="006F3398">
        <w:rPr>
          <w:i/>
        </w:rPr>
        <w:t>Optimiser_System</w:t>
      </w:r>
      <w:proofErr w:type="spellEnd"/>
      <w:r>
        <w:t>,</w:t>
      </w:r>
    </w:p>
    <w:p w:rsidR="002E628C" w:rsidRDefault="002E628C" w:rsidP="002E628C">
      <w:pPr>
        <w:pStyle w:val="BNumberedList"/>
      </w:pPr>
      <w:r>
        <w:t xml:space="preserve">Add new rows in </w:t>
      </w:r>
      <w:proofErr w:type="spellStart"/>
      <w:r w:rsidRPr="006F3398">
        <w:rPr>
          <w:i/>
        </w:rPr>
        <w:t>O_Period_System</w:t>
      </w:r>
      <w:proofErr w:type="spellEnd"/>
      <w:r>
        <w:t xml:space="preserve"> for tables related to GB prices, generation, DSR, emissions, etc.</w:t>
      </w:r>
    </w:p>
    <w:p w:rsidR="002E628C" w:rsidRDefault="002E628C" w:rsidP="002E628C">
      <w:pPr>
        <w:pStyle w:val="BNumberedList"/>
      </w:pPr>
      <w:r>
        <w:t>Update number of GB zone x plant type combinations in the Variables sheet,</w:t>
      </w:r>
    </w:p>
    <w:p w:rsidR="002E628C" w:rsidRDefault="002E628C" w:rsidP="002E628C">
      <w:pPr>
        <w:pStyle w:val="BNumberedList"/>
      </w:pPr>
      <w:r>
        <w:t xml:space="preserve">Add new rows to the other result sheets i.e. </w:t>
      </w:r>
      <w:proofErr w:type="spellStart"/>
      <w:r w:rsidRPr="006F3398">
        <w:rPr>
          <w:i/>
        </w:rPr>
        <w:t>O_Annual_System</w:t>
      </w:r>
      <w:proofErr w:type="spellEnd"/>
      <w:r w:rsidRPr="006F3398">
        <w:rPr>
          <w:i/>
        </w:rPr>
        <w:t xml:space="preserve">, </w:t>
      </w:r>
      <w:proofErr w:type="spellStart"/>
      <w:r w:rsidRPr="006F3398">
        <w:rPr>
          <w:i/>
        </w:rPr>
        <w:t>O_Annual_Summation</w:t>
      </w:r>
      <w:proofErr w:type="spellEnd"/>
      <w:r w:rsidRPr="006F3398">
        <w:rPr>
          <w:i/>
        </w:rPr>
        <w:t xml:space="preserve">, </w:t>
      </w:r>
      <w:proofErr w:type="spellStart"/>
      <w:r w:rsidRPr="006F3398">
        <w:rPr>
          <w:i/>
        </w:rPr>
        <w:t>O_Multi_Results_Template</w:t>
      </w:r>
      <w:proofErr w:type="spellEnd"/>
      <w:r w:rsidRPr="006F3398">
        <w:rPr>
          <w:i/>
        </w:rPr>
        <w:t xml:space="preserve"> &amp; </w:t>
      </w:r>
      <w:proofErr w:type="spellStart"/>
      <w:r w:rsidRPr="006F3398">
        <w:rPr>
          <w:i/>
        </w:rPr>
        <w:t>O_Multi_Detail</w:t>
      </w:r>
      <w:proofErr w:type="spellEnd"/>
      <w:r>
        <w:t>.</w:t>
      </w:r>
    </w:p>
    <w:p w:rsidR="00A61349" w:rsidRPr="003E5685" w:rsidRDefault="00A61349" w:rsidP="00A61349">
      <w:pPr>
        <w:pStyle w:val="BHeading3"/>
        <w:numPr>
          <w:ilvl w:val="2"/>
          <w:numId w:val="1"/>
        </w:numPr>
      </w:pPr>
      <w:bookmarkStart w:id="145" w:name="_Toc487747750"/>
      <w:r w:rsidRPr="003E5685">
        <w:t>Use case: add a new NWE price zone</w:t>
      </w:r>
      <w:bookmarkEnd w:id="145"/>
    </w:p>
    <w:p w:rsidR="00A61349" w:rsidRDefault="00A61349" w:rsidP="00A61349">
      <w:r w:rsidRPr="00582837">
        <w:t xml:space="preserve">A new </w:t>
      </w:r>
      <w:r>
        <w:t>NWE market / price</w:t>
      </w:r>
      <w:r w:rsidRPr="00582837">
        <w:t xml:space="preserve"> zone can be added in ELSI by following the steps below:</w:t>
      </w:r>
    </w:p>
    <w:p w:rsidR="00B60AD1" w:rsidRDefault="00B60AD1" w:rsidP="00F2242B">
      <w:pPr>
        <w:pStyle w:val="BNumberedList"/>
        <w:numPr>
          <w:ilvl w:val="0"/>
          <w:numId w:val="27"/>
        </w:numPr>
      </w:pPr>
      <w:r>
        <w:t xml:space="preserve">Add new rows for defining new markets in the </w:t>
      </w:r>
      <w:proofErr w:type="spellStart"/>
      <w:r w:rsidRPr="00B60AD1">
        <w:rPr>
          <w:i/>
        </w:rPr>
        <w:t>Overview_Master_Set</w:t>
      </w:r>
      <w:proofErr w:type="spellEnd"/>
      <w:r>
        <w:t xml:space="preserve"> sheet,</w:t>
      </w:r>
    </w:p>
    <w:p w:rsidR="00B60AD1" w:rsidRDefault="00B60AD1" w:rsidP="00B60AD1">
      <w:pPr>
        <w:pStyle w:val="BNumberedList"/>
      </w:pPr>
      <w:r>
        <w:t xml:space="preserve">Add new rows in </w:t>
      </w:r>
      <w:proofErr w:type="spellStart"/>
      <w:r w:rsidRPr="00B60AD1">
        <w:rPr>
          <w:i/>
        </w:rPr>
        <w:t>I_Peak_Demand</w:t>
      </w:r>
      <w:proofErr w:type="spellEnd"/>
      <w:r>
        <w:t xml:space="preserve"> (in overview table as well as the ones for each individual FES),</w:t>
      </w:r>
    </w:p>
    <w:p w:rsidR="00B60AD1" w:rsidRDefault="00B60AD1" w:rsidP="00B60AD1">
      <w:pPr>
        <w:pStyle w:val="BNumberedList"/>
      </w:pPr>
      <w:r>
        <w:t xml:space="preserve">Add new columns and load factors in </w:t>
      </w:r>
      <w:proofErr w:type="spellStart"/>
      <w:r w:rsidRPr="00B60AD1">
        <w:rPr>
          <w:i/>
        </w:rPr>
        <w:t>I_Load_Duration</w:t>
      </w:r>
      <w:proofErr w:type="spellEnd"/>
    </w:p>
    <w:p w:rsidR="00B60AD1" w:rsidRDefault="00B60AD1" w:rsidP="00B60AD1">
      <w:pPr>
        <w:pStyle w:val="BNumberedList"/>
      </w:pPr>
      <w:r>
        <w:t xml:space="preserve">Add new rows (in overview table as well as the ones for each individual FES) &amp; update capacities in </w:t>
      </w:r>
      <w:proofErr w:type="spellStart"/>
      <w:r w:rsidRPr="00B60AD1">
        <w:rPr>
          <w:i/>
        </w:rPr>
        <w:t>I_NWE_Capacity</w:t>
      </w:r>
      <w:proofErr w:type="spellEnd"/>
      <w:r>
        <w:t>,</w:t>
      </w:r>
    </w:p>
    <w:p w:rsidR="00B60AD1" w:rsidRDefault="00B60AD1" w:rsidP="00B60AD1">
      <w:pPr>
        <w:pStyle w:val="BNumberedList"/>
      </w:pPr>
      <w:r>
        <w:lastRenderedPageBreak/>
        <w:t xml:space="preserve">Add new rows to define mapping between new market &amp; wind &amp; solar zones, update the overview table (for charting summary load factors) and input load factors in data table for </w:t>
      </w:r>
      <w:proofErr w:type="spellStart"/>
      <w:r w:rsidRPr="00B60AD1">
        <w:rPr>
          <w:i/>
        </w:rPr>
        <w:t>I_Wind</w:t>
      </w:r>
      <w:proofErr w:type="spellEnd"/>
      <w:r>
        <w:t xml:space="preserve"> &amp; </w:t>
      </w:r>
      <w:proofErr w:type="spellStart"/>
      <w:r w:rsidRPr="00B60AD1">
        <w:rPr>
          <w:i/>
        </w:rPr>
        <w:t>I_Solar</w:t>
      </w:r>
      <w:proofErr w:type="spellEnd"/>
      <w:r>
        <w:t xml:space="preserve"> sheets,</w:t>
      </w:r>
    </w:p>
    <w:p w:rsidR="00B60AD1" w:rsidRDefault="00B60AD1" w:rsidP="00B60AD1">
      <w:pPr>
        <w:pStyle w:val="BNumberedList"/>
      </w:pPr>
      <w:r>
        <w:t xml:space="preserve">If required, add interconnection links in </w:t>
      </w:r>
      <w:proofErr w:type="spellStart"/>
      <w:r w:rsidRPr="00B60AD1">
        <w:rPr>
          <w:i/>
        </w:rPr>
        <w:t>I_Network_Links</w:t>
      </w:r>
      <w:proofErr w:type="spellEnd"/>
      <w:r>
        <w:t xml:space="preserve"> with their commissioning dates &amp; capacities by FES,</w:t>
      </w:r>
    </w:p>
    <w:p w:rsidR="00B60AD1" w:rsidRDefault="00B60AD1" w:rsidP="00B60AD1">
      <w:pPr>
        <w:pStyle w:val="BNumberedList"/>
      </w:pPr>
      <w:r>
        <w:t xml:space="preserve">If required, add interconnection links in </w:t>
      </w:r>
      <w:proofErr w:type="spellStart"/>
      <w:r w:rsidRPr="00B60AD1">
        <w:rPr>
          <w:i/>
        </w:rPr>
        <w:t>Optimiser_Network</w:t>
      </w:r>
      <w:proofErr w:type="spellEnd"/>
      <w:r>
        <w:t xml:space="preserve"> and resize range </w:t>
      </w:r>
      <w:proofErr w:type="spellStart"/>
      <w:r w:rsidRPr="00B60AD1">
        <w:rPr>
          <w:i/>
        </w:rPr>
        <w:t>rngIPLinksData</w:t>
      </w:r>
      <w:proofErr w:type="spellEnd"/>
      <w:r>
        <w:t>,</w:t>
      </w:r>
    </w:p>
    <w:p w:rsidR="00B60AD1" w:rsidRDefault="00B60AD1" w:rsidP="00B60AD1">
      <w:pPr>
        <w:pStyle w:val="BNumberedList"/>
      </w:pPr>
      <w:r>
        <w:t xml:space="preserve">Add new columns &amp; update formulas in </w:t>
      </w:r>
      <w:proofErr w:type="spellStart"/>
      <w:r w:rsidRPr="00B60AD1">
        <w:rPr>
          <w:i/>
        </w:rPr>
        <w:t>Optimiser_System</w:t>
      </w:r>
      <w:proofErr w:type="spellEnd"/>
      <w:r>
        <w:t>,</w:t>
      </w:r>
    </w:p>
    <w:p w:rsidR="006F3398" w:rsidRDefault="00B60AD1" w:rsidP="00B60AD1">
      <w:pPr>
        <w:pStyle w:val="BNumberedList"/>
      </w:pPr>
      <w:r>
        <w:t xml:space="preserve">Add new rows in </w:t>
      </w:r>
      <w:proofErr w:type="spellStart"/>
      <w:r w:rsidRPr="00B60AD1">
        <w:rPr>
          <w:i/>
        </w:rPr>
        <w:t>O_Period_System</w:t>
      </w:r>
      <w:proofErr w:type="spellEnd"/>
      <w:r>
        <w:t xml:space="preserve"> for tables related to NWE prices, generation, DSR, emissions, etc.</w:t>
      </w:r>
    </w:p>
    <w:p w:rsidR="00A61349" w:rsidRDefault="00A61349" w:rsidP="00A61349">
      <w:pPr>
        <w:pStyle w:val="BHeading3"/>
        <w:numPr>
          <w:ilvl w:val="2"/>
          <w:numId w:val="1"/>
        </w:numPr>
      </w:pPr>
      <w:bookmarkStart w:id="146" w:name="_Toc487747751"/>
      <w:r>
        <w:t>Network Capabilities</w:t>
      </w:r>
      <w:bookmarkEnd w:id="146"/>
    </w:p>
    <w:p w:rsidR="00A61349" w:rsidRDefault="00A61349" w:rsidP="00A61349">
      <w:r>
        <w:t xml:space="preserve">Different scenarios of GB transmission network development can be assessed using ELSI. The sheets </w:t>
      </w:r>
      <w:proofErr w:type="spellStart"/>
      <w:r w:rsidRPr="004058B4">
        <w:rPr>
          <w:i/>
        </w:rPr>
        <w:t>I_Scotland_Capabilities</w:t>
      </w:r>
      <w:proofErr w:type="spellEnd"/>
      <w:r>
        <w:t xml:space="preserve"> &amp; </w:t>
      </w:r>
      <w:proofErr w:type="spellStart"/>
      <w:r w:rsidRPr="004058B4">
        <w:rPr>
          <w:i/>
        </w:rPr>
        <w:t>I_Network_Capabilities</w:t>
      </w:r>
      <w:proofErr w:type="spellEnd"/>
      <w:r>
        <w:t xml:space="preserve"> (shown below) provide the user with two scenarios of GB network reinforcement</w:t>
      </w:r>
      <w:r>
        <w:rPr>
          <w:rStyle w:val="FootnoteReference"/>
        </w:rPr>
        <w:footnoteReference w:id="19"/>
      </w:r>
      <w:r>
        <w:t>for each future energy scenario considered:</w:t>
      </w:r>
    </w:p>
    <w:p w:rsidR="00B60AD1" w:rsidRDefault="00B60AD1" w:rsidP="00B60AD1">
      <w:pPr>
        <w:pStyle w:val="BBulletedList"/>
      </w:pPr>
      <w:r>
        <w:t>The current level of capabilities for all boundaries (as a lower bound),</w:t>
      </w:r>
    </w:p>
    <w:p w:rsidR="00B60AD1" w:rsidRDefault="00B60AD1" w:rsidP="00B60AD1">
      <w:pPr>
        <w:pStyle w:val="BBulletedList"/>
      </w:pPr>
      <w:r>
        <w:t xml:space="preserve">A </w:t>
      </w:r>
      <w:r w:rsidRPr="00A608E6">
        <w:t>Security</w:t>
      </w:r>
      <w:r>
        <w:t xml:space="preserve"> and Quality of Supply Standard (SQSS)-compliant scenario (as an upper bound).</w:t>
      </w:r>
    </w:p>
    <w:p w:rsidR="00A61349" w:rsidRPr="006F518F" w:rsidRDefault="00A61349" w:rsidP="00A61349">
      <w:pPr>
        <w:pStyle w:val="Caption"/>
      </w:pPr>
      <w:bookmarkStart w:id="147" w:name="_Toc487747816"/>
      <w:bookmarkStart w:id="148" w:name="_Toc488225139"/>
      <w:r>
        <w:t xml:space="preserve">Figure </w:t>
      </w:r>
      <w:r w:rsidR="00485087">
        <w:fldChar w:fldCharType="begin"/>
      </w:r>
      <w:r w:rsidR="00485087">
        <w:instrText xml:space="preserve"> SEQ Figure \* ARABIC </w:instrText>
      </w:r>
      <w:r w:rsidR="00485087">
        <w:fldChar w:fldCharType="separate"/>
      </w:r>
      <w:r w:rsidR="00FA4D5E">
        <w:rPr>
          <w:noProof/>
        </w:rPr>
        <w:t>29</w:t>
      </w:r>
      <w:r w:rsidR="00485087">
        <w:rPr>
          <w:noProof/>
        </w:rPr>
        <w:fldChar w:fldCharType="end"/>
      </w:r>
      <w:r>
        <w:tab/>
        <w:t xml:space="preserve">Screenshot of </w:t>
      </w:r>
      <w:proofErr w:type="spellStart"/>
      <w:r w:rsidRPr="00AB36C7">
        <w:rPr>
          <w:i/>
        </w:rPr>
        <w:t>I_Network_Capabilities</w:t>
      </w:r>
      <w:proofErr w:type="spellEnd"/>
      <w:r>
        <w:t xml:space="preserve"> sheet</w:t>
      </w:r>
      <w:bookmarkEnd w:id="147"/>
      <w:bookmarkEnd w:id="148"/>
    </w:p>
    <w:p w:rsidR="00A61349" w:rsidRDefault="006F518F" w:rsidP="00A61349">
      <w:r>
        <w:rPr>
          <w:noProof/>
          <w:lang w:eastAsia="en-GB"/>
        </w:rPr>
        <w:drawing>
          <wp:inline distT="0" distB="0" distL="0" distR="0" wp14:anchorId="2E0BA075" wp14:editId="1149DA2A">
            <wp:extent cx="5716988" cy="2369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20885" r="686" b="5897"/>
                    <a:stretch/>
                  </pic:blipFill>
                  <pic:spPr bwMode="auto">
                    <a:xfrm>
                      <a:off x="0" y="0"/>
                      <a:ext cx="5719927" cy="2370707"/>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The network capabilities represent the maximum capacity that can be transferred across each individual boundary, after having taken into account the relevant engineering constraints i.e. pertaining to voltage, stability and thermal constraints. In particular:</w:t>
      </w:r>
    </w:p>
    <w:p w:rsidR="00B60AD1" w:rsidRDefault="00B60AD1" w:rsidP="00B60AD1">
      <w:pPr>
        <w:pStyle w:val="BBulletedList"/>
      </w:pPr>
      <w:r>
        <w:t>The winter value is equal to the capabilities,</w:t>
      </w:r>
    </w:p>
    <w:p w:rsidR="00B60AD1" w:rsidRDefault="00B60AD1" w:rsidP="00B60AD1">
      <w:pPr>
        <w:pStyle w:val="BBulletedList"/>
      </w:pPr>
      <w:r>
        <w:t>The spring/autumn value is 90% of the winter value, and</w:t>
      </w:r>
    </w:p>
    <w:p w:rsidR="00B60AD1" w:rsidRDefault="00B60AD1" w:rsidP="00B60AD1">
      <w:pPr>
        <w:pStyle w:val="BBulletedList"/>
      </w:pPr>
      <w:r>
        <w:lastRenderedPageBreak/>
        <w:t>The summer value is 80% of the winter value</w:t>
      </w:r>
    </w:p>
    <w:p w:rsidR="00A61349" w:rsidRDefault="00A61349" w:rsidP="00A61349">
      <w:r>
        <w:t xml:space="preserve">In the public version of ELSI, </w:t>
      </w:r>
      <w:r w:rsidR="005D11FA">
        <w:t xml:space="preserve">GB transmission boundary capabilities have not been included as these capabilities are considered confidential information. It is left to the user to </w:t>
      </w:r>
      <w:r w:rsidR="002E2DB8">
        <w:t>populate these cells.</w:t>
      </w:r>
      <w:r w:rsidR="00B60AD1">
        <w:t xml:space="preserve"> </w:t>
      </w:r>
    </w:p>
    <w:p w:rsidR="00A61349" w:rsidRDefault="002E2DB8" w:rsidP="00A61349">
      <w:r>
        <w:t>The user is able to input t</w:t>
      </w:r>
      <w:r w:rsidR="00A61349">
        <w:t xml:space="preserve">otal capabilities on each boundary in each of the seasons, </w:t>
      </w:r>
      <w:r>
        <w:t>as</w:t>
      </w:r>
      <w:r w:rsidR="00A61349">
        <w:t xml:space="preserve"> the year and scenario modelled are calculated by retrieving the values corresponding to the combination of year and FES that are active in the model. This total will be the winter value</w:t>
      </w:r>
      <w:r>
        <w:t>, with</w:t>
      </w:r>
      <w:r w:rsidR="00A61349">
        <w:t xml:space="preserve"> the spring/autumn and summer value calculated as 90% and 80% of winter respectively.</w:t>
      </w:r>
    </w:p>
    <w:p w:rsidR="00A61349" w:rsidRDefault="00A61349" w:rsidP="00A61349">
      <w:pPr>
        <w:pStyle w:val="BHeading3"/>
        <w:numPr>
          <w:ilvl w:val="2"/>
          <w:numId w:val="1"/>
        </w:numPr>
      </w:pPr>
      <w:bookmarkStart w:id="149" w:name="_Toc487747752"/>
      <w:r>
        <w:t>Use case: configure capabilities resulting from implementation of network reinforcement projects</w:t>
      </w:r>
      <w:bookmarkEnd w:id="149"/>
    </w:p>
    <w:p w:rsidR="00A61349" w:rsidRDefault="00A61349" w:rsidP="00A61349">
      <w:pPr>
        <w:pStyle w:val="BHeading4"/>
        <w:numPr>
          <w:ilvl w:val="3"/>
          <w:numId w:val="1"/>
        </w:numPr>
        <w:ind w:left="992" w:hanging="992"/>
      </w:pPr>
      <w:r>
        <w:t>For all years in the modelling period</w:t>
      </w:r>
    </w:p>
    <w:p w:rsidR="00A61349" w:rsidRDefault="00A61349" w:rsidP="00A61349">
      <w:r>
        <w:t xml:space="preserve">The </w:t>
      </w:r>
      <w:proofErr w:type="spellStart"/>
      <w:r w:rsidRPr="00E646CC">
        <w:rPr>
          <w:i/>
        </w:rPr>
        <w:t>I_Network_C</w:t>
      </w:r>
      <w:r>
        <w:rPr>
          <w:i/>
        </w:rPr>
        <w:t>a</w:t>
      </w:r>
      <w:r w:rsidRPr="00E646CC">
        <w:rPr>
          <w:i/>
        </w:rPr>
        <w:t>pabilities</w:t>
      </w:r>
      <w:proofErr w:type="spellEnd"/>
      <w:r>
        <w:t xml:space="preserve"> sheet also (optionally) allows the user to configure individual network reinforcement schemes, so that the boundary capabilities can be built from the bottom up.</w:t>
      </w:r>
    </w:p>
    <w:p w:rsidR="00B60AD1" w:rsidRDefault="00B60AD1" w:rsidP="00B60AD1">
      <w:pPr>
        <w:pStyle w:val="BBulletedList"/>
      </w:pPr>
      <w:r>
        <w:t>First, the commissioning year for each future energy scenario would be required (3000 would mean the project does not get built),</w:t>
      </w:r>
    </w:p>
    <w:p w:rsidR="00B60AD1" w:rsidRDefault="00B60AD1" w:rsidP="00B60AD1">
      <w:pPr>
        <w:pStyle w:val="BBulletedList"/>
      </w:pPr>
      <w:r>
        <w:t>The “User Override” column allows the additional capacity of an individual project to be ‘switched off’ by changing TRUE to FALSE. This means that this additional capacity will no longer be included as part of the boundary capability. The statement in the Active column will be automatically updated so that the two columns match. The model does not allow the user to ‘switch on’ the additional capacity before the year stated in the scenario that is currently been modelled. Therefore, switching the user override to TRUE for a project that is displayed as FALSE in the Active column will not make a difference.</w:t>
      </w:r>
    </w:p>
    <w:p w:rsidR="00B60AD1" w:rsidRDefault="00B60AD1" w:rsidP="00B60AD1">
      <w:pPr>
        <w:pStyle w:val="BBulletedList"/>
      </w:pPr>
      <w:r>
        <w:t>The “Active” column indicates if the reinforcement will be active in the year and scenario that the user has selected to model. TRUE indicates that the reinforcement will be active, FALSE indicates that it can become active in a later year.</w:t>
      </w:r>
    </w:p>
    <w:p w:rsidR="00B60AD1" w:rsidRDefault="00B60AD1" w:rsidP="00B60AD1">
      <w:pPr>
        <w:pStyle w:val="BBulletedList"/>
      </w:pPr>
      <w:r>
        <w:t xml:space="preserve">The Earliest </w:t>
      </w:r>
      <w:proofErr w:type="gramStart"/>
      <w:r>
        <w:t>In</w:t>
      </w:r>
      <w:proofErr w:type="gramEnd"/>
      <w:r>
        <w:t xml:space="preserve"> Service Date (EISD) column is for information only. It is not picked up in the capability calculations.</w:t>
      </w:r>
    </w:p>
    <w:p w:rsidR="00B60AD1" w:rsidRDefault="00B60AD1" w:rsidP="00B60AD1">
      <w:pPr>
        <w:pStyle w:val="BBulletedList"/>
      </w:pPr>
      <w:r>
        <w:t>The “Reinforcement Package” column lists the details of the reinforcement schemes. The additional capacity that will be created as a consequence of the projects is listed under each of the affected boundaries. Complex formulas can be devised to model dependencies between projects as appropriate</w:t>
      </w:r>
      <w:r>
        <w:rPr>
          <w:rStyle w:val="FootnoteReference"/>
        </w:rPr>
        <w:footnoteReference w:id="20"/>
      </w:r>
      <w:r>
        <w:t xml:space="preserve">. </w:t>
      </w:r>
    </w:p>
    <w:p w:rsidR="00B60AD1" w:rsidRDefault="00B60AD1" w:rsidP="00B60AD1">
      <w:pPr>
        <w:pStyle w:val="BBulletedList"/>
      </w:pPr>
      <w:r>
        <w:t>The “Code” column is used to list the project’s four-letter code.</w:t>
      </w:r>
    </w:p>
    <w:p w:rsidR="00A61349" w:rsidRDefault="00A61349" w:rsidP="00A61349">
      <w:r>
        <w:t>The years listed under each of the generation scenarios represent the year that each of the projects becomes active, which varies depending on the scenario.</w:t>
      </w:r>
    </w:p>
    <w:p w:rsidR="00A61349" w:rsidRDefault="00A61349" w:rsidP="00A61349">
      <w:r>
        <w:lastRenderedPageBreak/>
        <w:t>Total capabilities on each boundary in each of the seasons, for the year and scenario modelled are calculated by adding the existing capabilities to the additional i.e. from selected (active) future reinforcements. This total will be the winter value and the spring/autumn and summer value will be calculated as 90% and 80% of winter respectively.</w:t>
      </w:r>
    </w:p>
    <w:p w:rsidR="00A61349" w:rsidRDefault="00A61349" w:rsidP="00A61349">
      <w:pPr>
        <w:pStyle w:val="BHeading4"/>
        <w:numPr>
          <w:ilvl w:val="3"/>
          <w:numId w:val="1"/>
        </w:numPr>
        <w:ind w:left="992" w:hanging="992"/>
      </w:pPr>
      <w:r>
        <w:t>For a particular year of interest</w:t>
      </w:r>
    </w:p>
    <w:p w:rsidR="00A61349" w:rsidRDefault="00A61349" w:rsidP="00A61349">
      <w:r>
        <w:t>The impact of network reinforcement projects in a given year &amp; FES can be studied in ELSI with the following steps:</w:t>
      </w:r>
    </w:p>
    <w:p w:rsidR="00A61349" w:rsidRDefault="00A61349" w:rsidP="00F2242B">
      <w:pPr>
        <w:pStyle w:val="BNumberedList"/>
        <w:numPr>
          <w:ilvl w:val="0"/>
          <w:numId w:val="18"/>
        </w:numPr>
      </w:pPr>
      <w:r>
        <w:t xml:space="preserve">Add a ‘Base Case’ estimate of boundary capabilities without the project in input sheet </w:t>
      </w:r>
      <w:proofErr w:type="spellStart"/>
      <w:r w:rsidRPr="00AB2D4A">
        <w:rPr>
          <w:i/>
        </w:rPr>
        <w:t>I_Network_Capabilities</w:t>
      </w:r>
      <w:proofErr w:type="spellEnd"/>
      <w:r>
        <w:t xml:space="preserve"> in rows 102 to 104,</w:t>
      </w:r>
    </w:p>
    <w:p w:rsidR="00A61349" w:rsidRDefault="00A61349" w:rsidP="00F2242B">
      <w:pPr>
        <w:pStyle w:val="BNumberedList"/>
        <w:numPr>
          <w:ilvl w:val="0"/>
          <w:numId w:val="6"/>
        </w:numPr>
      </w:pPr>
      <w:r>
        <w:t xml:space="preserve">Add a ‘Reinforced Case’ estimate of boundary capabilities with the project in input sheet </w:t>
      </w:r>
      <w:proofErr w:type="spellStart"/>
      <w:r w:rsidRPr="00AB2D4A">
        <w:rPr>
          <w:i/>
        </w:rPr>
        <w:t>I_Network_Capabilities</w:t>
      </w:r>
      <w:proofErr w:type="spellEnd"/>
      <w:r>
        <w:t xml:space="preserve"> in rows 106 to 108,</w:t>
      </w:r>
    </w:p>
    <w:p w:rsidR="00A61349" w:rsidRDefault="00A61349" w:rsidP="00F2242B">
      <w:pPr>
        <w:pStyle w:val="BNumberedList"/>
        <w:numPr>
          <w:ilvl w:val="0"/>
          <w:numId w:val="6"/>
        </w:numPr>
      </w:pPr>
      <w:r>
        <w:t xml:space="preserve">Optionally, the user can add another ‘Reinforced Case’ estimate of boundary capabilities with another project in input sheet </w:t>
      </w:r>
      <w:proofErr w:type="spellStart"/>
      <w:r w:rsidRPr="00AB2D4A">
        <w:rPr>
          <w:i/>
        </w:rPr>
        <w:t>I_Network_Capabilities</w:t>
      </w:r>
      <w:proofErr w:type="spellEnd"/>
      <w:r>
        <w:t xml:space="preserve"> in rows 110 to 112,</w:t>
      </w:r>
    </w:p>
    <w:p w:rsidR="00A61349" w:rsidRDefault="00A61349" w:rsidP="00F2242B">
      <w:pPr>
        <w:pStyle w:val="BNumberedList"/>
        <w:numPr>
          <w:ilvl w:val="0"/>
          <w:numId w:val="6"/>
        </w:numPr>
      </w:pPr>
      <w:r>
        <w:t xml:space="preserve">Finally, the User would need to point the boundary capability formulas in </w:t>
      </w:r>
      <w:proofErr w:type="spellStart"/>
      <w:r w:rsidRPr="00AB2D4A">
        <w:rPr>
          <w:i/>
        </w:rPr>
        <w:t>Optimiser_Network</w:t>
      </w:r>
      <w:proofErr w:type="spellEnd"/>
      <w:r>
        <w:t xml:space="preserve"> sheet (rows 31 to 33) to the right boundary capabilities i.e. Base Case, Reinforced Case 1 or 2.</w:t>
      </w:r>
    </w:p>
    <w:p w:rsidR="00A61349" w:rsidRDefault="00A61349" w:rsidP="00A61349">
      <w:pPr>
        <w:pStyle w:val="BHeading3"/>
        <w:numPr>
          <w:ilvl w:val="2"/>
          <w:numId w:val="1"/>
        </w:numPr>
      </w:pPr>
      <w:bookmarkStart w:id="150" w:name="_Toc487747753"/>
      <w:r>
        <w:t>Network outages</w:t>
      </w:r>
      <w:bookmarkEnd w:id="150"/>
    </w:p>
    <w:p w:rsidR="00A61349" w:rsidRDefault="00A61349" w:rsidP="00A61349">
      <w:r>
        <w:t xml:space="preserve">On top of these boundary capabilities, network outages, modelled in </w:t>
      </w:r>
      <w:proofErr w:type="spellStart"/>
      <w:r w:rsidRPr="004E63C8">
        <w:rPr>
          <w:i/>
        </w:rPr>
        <w:t>I_Network_Outages</w:t>
      </w:r>
      <w:proofErr w:type="spellEnd"/>
      <w:r>
        <w:t xml:space="preserve"> sheet (shown below) is an important factor to determine available network capability for the optimiser. </w:t>
      </w:r>
    </w:p>
    <w:p w:rsidR="00A61349" w:rsidRDefault="00A61349" w:rsidP="00A61349">
      <w:r>
        <w:t>In ELSI, outages reduce</w:t>
      </w:r>
      <w:r w:rsidRPr="002138C7">
        <w:t xml:space="preserve"> </w:t>
      </w:r>
      <w:r>
        <w:t>the transfer capability at the affected boundary on the day the outage occurs (represented with a “Y” in the outage table). Reduced capabilities should be read in the columns to the left of the table (one for each season).</w:t>
      </w:r>
    </w:p>
    <w:p w:rsidR="00A61349" w:rsidRDefault="00A61349" w:rsidP="00A61349">
      <w:pPr>
        <w:pStyle w:val="Caption"/>
      </w:pPr>
      <w:bookmarkStart w:id="151" w:name="_Toc487747817"/>
      <w:bookmarkStart w:id="152" w:name="_Toc488225140"/>
      <w:r>
        <w:lastRenderedPageBreak/>
        <w:t xml:space="preserve">Figure </w:t>
      </w:r>
      <w:r w:rsidR="00485087">
        <w:fldChar w:fldCharType="begin"/>
      </w:r>
      <w:r w:rsidR="00485087">
        <w:instrText xml:space="preserve"> SEQ Figure \* ARABIC </w:instrText>
      </w:r>
      <w:r w:rsidR="00485087">
        <w:fldChar w:fldCharType="separate"/>
      </w:r>
      <w:r w:rsidR="00FA4D5E">
        <w:rPr>
          <w:noProof/>
        </w:rPr>
        <w:t>30</w:t>
      </w:r>
      <w:r w:rsidR="00485087">
        <w:rPr>
          <w:noProof/>
        </w:rPr>
        <w:fldChar w:fldCharType="end"/>
      </w:r>
      <w:r>
        <w:tab/>
        <w:t xml:space="preserve">Screenshot of </w:t>
      </w:r>
      <w:proofErr w:type="spellStart"/>
      <w:r w:rsidRPr="00AB36C7">
        <w:rPr>
          <w:i/>
        </w:rPr>
        <w:t>I_Network_Outages</w:t>
      </w:r>
      <w:proofErr w:type="spellEnd"/>
      <w:r>
        <w:t xml:space="preserve"> sheet</w:t>
      </w:r>
      <w:bookmarkEnd w:id="151"/>
      <w:bookmarkEnd w:id="152"/>
    </w:p>
    <w:p w:rsidR="00A61349" w:rsidRDefault="00A61349" w:rsidP="00A61349">
      <w:r>
        <w:rPr>
          <w:noProof/>
          <w:lang w:eastAsia="en-GB"/>
        </w:rPr>
        <w:drawing>
          <wp:inline distT="0" distB="0" distL="0" distR="0" wp14:anchorId="18F38B40" wp14:editId="5231D87C">
            <wp:extent cx="5759450" cy="293560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9672"/>
                    <a:stretch/>
                  </pic:blipFill>
                  <pic:spPr bwMode="auto">
                    <a:xfrm>
                      <a:off x="0" y="0"/>
                      <a:ext cx="5759450" cy="293560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 xml:space="preserve">Finally, network input boundary cap in the </w:t>
      </w:r>
      <w:proofErr w:type="spellStart"/>
      <w:r w:rsidRPr="004E63C8">
        <w:rPr>
          <w:i/>
        </w:rPr>
        <w:t>Optimiser_Network</w:t>
      </w:r>
      <w:proofErr w:type="spellEnd"/>
      <w:r w:rsidRPr="004E63C8">
        <w:rPr>
          <w:i/>
        </w:rPr>
        <w:t xml:space="preserve"> </w:t>
      </w:r>
      <w:r>
        <w:t>sheet (shown below) are calculated using both network boundary capabilities &amp; outages. These values are used in the optimizer to decide which boundaries are constrained and by how much.</w:t>
      </w:r>
    </w:p>
    <w:p w:rsidR="00A61349" w:rsidRDefault="00A61349" w:rsidP="00A61349">
      <w:pPr>
        <w:pStyle w:val="Caption"/>
      </w:pPr>
      <w:bookmarkStart w:id="153" w:name="_Toc487747818"/>
      <w:bookmarkStart w:id="154" w:name="_Toc488225141"/>
      <w:r>
        <w:t xml:space="preserve">Figure </w:t>
      </w:r>
      <w:r w:rsidR="00485087">
        <w:fldChar w:fldCharType="begin"/>
      </w:r>
      <w:r w:rsidR="00485087">
        <w:instrText xml:space="preserve"> SEQ Figure \* ARABIC </w:instrText>
      </w:r>
      <w:r w:rsidR="00485087">
        <w:fldChar w:fldCharType="separate"/>
      </w:r>
      <w:r w:rsidR="00FA4D5E">
        <w:rPr>
          <w:noProof/>
        </w:rPr>
        <w:t>31</w:t>
      </w:r>
      <w:r w:rsidR="00485087">
        <w:rPr>
          <w:noProof/>
        </w:rPr>
        <w:fldChar w:fldCharType="end"/>
      </w:r>
      <w:r>
        <w:tab/>
        <w:t xml:space="preserve">Screenshot of </w:t>
      </w:r>
      <w:proofErr w:type="spellStart"/>
      <w:r w:rsidRPr="009F7B9F">
        <w:rPr>
          <w:i/>
        </w:rPr>
        <w:t>Optimiser_Network</w:t>
      </w:r>
      <w:proofErr w:type="spellEnd"/>
      <w:r>
        <w:t xml:space="preserve"> sheet</w:t>
      </w:r>
      <w:bookmarkEnd w:id="153"/>
      <w:bookmarkEnd w:id="154"/>
    </w:p>
    <w:p w:rsidR="00A61349" w:rsidRDefault="00A61349" w:rsidP="00A61349">
      <w:r>
        <w:rPr>
          <w:noProof/>
          <w:lang w:eastAsia="en-GB"/>
        </w:rPr>
        <w:drawing>
          <wp:inline distT="0" distB="0" distL="0" distR="0" wp14:anchorId="5D4AFCC3" wp14:editId="20CFBE60">
            <wp:extent cx="5759450" cy="297370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8499"/>
                    <a:stretch/>
                  </pic:blipFill>
                  <pic:spPr bwMode="auto">
                    <a:xfrm>
                      <a:off x="0" y="0"/>
                      <a:ext cx="5759450" cy="297370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pPr>
        <w:pStyle w:val="Heading2"/>
        <w:numPr>
          <w:ilvl w:val="1"/>
          <w:numId w:val="1"/>
        </w:numPr>
        <w:ind w:left="992" w:hanging="992"/>
      </w:pPr>
      <w:bookmarkStart w:id="155" w:name="_Ref487657787"/>
      <w:bookmarkStart w:id="156" w:name="_Toc487747754"/>
      <w:bookmarkStart w:id="157" w:name="_Toc488225094"/>
      <w:r>
        <w:lastRenderedPageBreak/>
        <w:t>NWE interconnectors</w:t>
      </w:r>
      <w:bookmarkEnd w:id="155"/>
      <w:bookmarkEnd w:id="156"/>
      <w:bookmarkEnd w:id="157"/>
    </w:p>
    <w:p w:rsidR="00A61349" w:rsidRDefault="00A61349" w:rsidP="00A61349">
      <w:pPr>
        <w:pStyle w:val="BHeading3"/>
        <w:numPr>
          <w:ilvl w:val="2"/>
          <w:numId w:val="1"/>
        </w:numPr>
      </w:pPr>
      <w:bookmarkStart w:id="158" w:name="_Toc487747755"/>
      <w:r>
        <w:t>Full NWE dispatch</w:t>
      </w:r>
      <w:bookmarkEnd w:id="158"/>
    </w:p>
    <w:p w:rsidR="00A61349" w:rsidRDefault="00A61349" w:rsidP="00A61349">
      <w:r>
        <w:t xml:space="preserve">NWE markets interconnected with GB are modelled in ELSI to assess the contribution of interconnection to resolving GB transmission constraints. In particular, interconnection reinforcement scenarios are defined in the </w:t>
      </w:r>
      <w:proofErr w:type="spellStart"/>
      <w:r w:rsidRPr="007B5245">
        <w:rPr>
          <w:i/>
        </w:rPr>
        <w:t>I_Network_Links</w:t>
      </w:r>
      <w:proofErr w:type="spellEnd"/>
      <w:r>
        <w:t xml:space="preserve"> sheet (shown below).</w:t>
      </w:r>
    </w:p>
    <w:p w:rsidR="00A61349" w:rsidRDefault="00A61349" w:rsidP="00A61349">
      <w:pPr>
        <w:pStyle w:val="Caption"/>
      </w:pPr>
      <w:bookmarkStart w:id="159" w:name="_Toc487747819"/>
      <w:bookmarkStart w:id="160" w:name="_Toc488225142"/>
      <w:r>
        <w:t xml:space="preserve">Figure </w:t>
      </w:r>
      <w:r w:rsidR="00485087">
        <w:fldChar w:fldCharType="begin"/>
      </w:r>
      <w:r w:rsidR="00485087">
        <w:instrText xml:space="preserve"> SEQ Figure \* ARABIC </w:instrText>
      </w:r>
      <w:r w:rsidR="00485087">
        <w:fldChar w:fldCharType="separate"/>
      </w:r>
      <w:r w:rsidR="00FA4D5E">
        <w:rPr>
          <w:noProof/>
        </w:rPr>
        <w:t>32</w:t>
      </w:r>
      <w:r w:rsidR="00485087">
        <w:rPr>
          <w:noProof/>
        </w:rPr>
        <w:fldChar w:fldCharType="end"/>
      </w:r>
      <w:r>
        <w:tab/>
        <w:t xml:space="preserve">Screenshot of </w:t>
      </w:r>
      <w:proofErr w:type="spellStart"/>
      <w:r w:rsidRPr="007B5245">
        <w:rPr>
          <w:i/>
        </w:rPr>
        <w:t>I_Network_Links</w:t>
      </w:r>
      <w:proofErr w:type="spellEnd"/>
      <w:r>
        <w:t xml:space="preserve"> sheet</w:t>
      </w:r>
      <w:bookmarkEnd w:id="159"/>
      <w:bookmarkEnd w:id="160"/>
    </w:p>
    <w:p w:rsidR="00A61349" w:rsidRDefault="00A61349" w:rsidP="00A61349">
      <w:r>
        <w:rPr>
          <w:noProof/>
          <w:lang w:eastAsia="en-GB"/>
        </w:rPr>
        <w:drawing>
          <wp:inline distT="0" distB="0" distL="0" distR="0" wp14:anchorId="5CC7342D" wp14:editId="6129913D">
            <wp:extent cx="5759450" cy="2983230"/>
            <wp:effectExtent l="0" t="0" r="0" b="762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8206"/>
                    <a:stretch/>
                  </pic:blipFill>
                  <pic:spPr bwMode="auto">
                    <a:xfrm>
                      <a:off x="0" y="0"/>
                      <a:ext cx="5759450" cy="298323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r>
        <w:t>Modelling of existing and projected interconnectors is similar to the one of GB transmission options, so that interconnection capacity can be calculated across all the projects sharing the same international border:</w:t>
      </w:r>
    </w:p>
    <w:p w:rsidR="00B60AD1" w:rsidRDefault="00B60AD1" w:rsidP="00B60AD1">
      <w:pPr>
        <w:pStyle w:val="BBulletedList"/>
      </w:pPr>
      <w:r>
        <w:t>The interconnector “Reference” column lists the common denomination for projected or built interconnectors,</w:t>
      </w:r>
    </w:p>
    <w:p w:rsidR="00B60AD1" w:rsidRDefault="00B60AD1" w:rsidP="00B60AD1">
      <w:pPr>
        <w:pStyle w:val="BBulletedList"/>
      </w:pPr>
      <w:r>
        <w:t>The commissioning year for each future energy scenario would be required (3000 would mean the project does not get built),</w:t>
      </w:r>
    </w:p>
    <w:p w:rsidR="00B60AD1" w:rsidRDefault="00B60AD1" w:rsidP="00B60AD1">
      <w:pPr>
        <w:pStyle w:val="BBulletedList"/>
      </w:pPr>
      <w:r>
        <w:t>The “User Override” column allows the additional capacity of an individual project to be ‘switched off’ by changing TRUE to FALSE. This means that this additional capacity will no longer be included as part of the boundary capability. The statement in the Active column will be automatically updated so that the two columns match. The model does not allow the user to ‘switch on’ the additional capacity before the year stated in the scenario that is currently been modelled. Therefore, switching the user override to TRUE for a project that is displayed as FALSE in the Active column will not make a difference.</w:t>
      </w:r>
    </w:p>
    <w:p w:rsidR="00B60AD1" w:rsidRDefault="00B60AD1" w:rsidP="00B60AD1">
      <w:pPr>
        <w:pStyle w:val="BBulletedList"/>
      </w:pPr>
      <w:r>
        <w:lastRenderedPageBreak/>
        <w:t>The “Active” column indicates if the reinforcement will be active in the year and scenario that the user has selected to model. TRUE indicates that the reinforcement will be active, FALSE indicates that it can become active in a later year.</w:t>
      </w:r>
    </w:p>
    <w:p w:rsidR="00B60AD1" w:rsidRDefault="00B60AD1" w:rsidP="00B60AD1">
      <w:pPr>
        <w:pStyle w:val="BBulletedList"/>
      </w:pPr>
      <w:r>
        <w:t xml:space="preserve">The Earliest </w:t>
      </w:r>
      <w:proofErr w:type="gramStart"/>
      <w:r>
        <w:t>In</w:t>
      </w:r>
      <w:proofErr w:type="gramEnd"/>
      <w:r>
        <w:t xml:space="preserve"> Service Date (ESID) column is for information only. It is not picked up in the capability calculations.</w:t>
      </w:r>
    </w:p>
    <w:p w:rsidR="00B60AD1" w:rsidRDefault="00B60AD1" w:rsidP="00B60AD1">
      <w:pPr>
        <w:pStyle w:val="BBulletedList"/>
      </w:pPr>
      <w:r>
        <w:t>Interconnection capacity is recorded in the appropriate columns. Note that this allows for capacity to differ by direction e.g. existing import capacity from Germany to France is 3.2 GW but export capacity from France to Germany is only 2.7 GW.</w:t>
      </w:r>
    </w:p>
    <w:p w:rsidR="00A61349" w:rsidRDefault="00A61349" w:rsidP="00A61349">
      <w:r>
        <w:t xml:space="preserve">Reinforced capacity (row 38) is calculated by summing projected with existing capacity for each transfer border. Interconnectors’ reinforcement capacities &amp; losses (row 9) are picked up in the </w:t>
      </w:r>
      <w:proofErr w:type="spellStart"/>
      <w:r w:rsidRPr="009F7B9F">
        <w:rPr>
          <w:i/>
        </w:rPr>
        <w:t>Optimiser_Network</w:t>
      </w:r>
      <w:proofErr w:type="spellEnd"/>
      <w:r>
        <w:t xml:space="preserve"> sheet (shown below) and passed to the solver.</w:t>
      </w:r>
    </w:p>
    <w:p w:rsidR="00A61349" w:rsidRDefault="00A61349" w:rsidP="00A61349">
      <w:pPr>
        <w:pStyle w:val="Caption"/>
      </w:pPr>
      <w:bookmarkStart w:id="161" w:name="_Toc487747820"/>
      <w:bookmarkStart w:id="162" w:name="_Toc488225143"/>
      <w:r>
        <w:t xml:space="preserve">Figure </w:t>
      </w:r>
      <w:r w:rsidR="00485087">
        <w:fldChar w:fldCharType="begin"/>
      </w:r>
      <w:r w:rsidR="00485087">
        <w:instrText xml:space="preserve"> SEQ Figure \* ARABIC </w:instrText>
      </w:r>
      <w:r w:rsidR="00485087">
        <w:fldChar w:fldCharType="separate"/>
      </w:r>
      <w:r w:rsidR="00FA4D5E">
        <w:rPr>
          <w:noProof/>
        </w:rPr>
        <w:t>33</w:t>
      </w:r>
      <w:r w:rsidR="00485087">
        <w:rPr>
          <w:noProof/>
        </w:rPr>
        <w:fldChar w:fldCharType="end"/>
      </w:r>
      <w:r>
        <w:tab/>
        <w:t xml:space="preserve">Screenshot of </w:t>
      </w:r>
      <w:proofErr w:type="spellStart"/>
      <w:r w:rsidRPr="009F7B9F">
        <w:rPr>
          <w:i/>
        </w:rPr>
        <w:t>Optimiser_Network</w:t>
      </w:r>
      <w:proofErr w:type="spellEnd"/>
      <w:r>
        <w:t xml:space="preserve"> sheet</w:t>
      </w:r>
      <w:bookmarkEnd w:id="161"/>
      <w:bookmarkEnd w:id="162"/>
    </w:p>
    <w:p w:rsidR="00A61349" w:rsidRDefault="00A61349" w:rsidP="00A61349">
      <w:r>
        <w:rPr>
          <w:noProof/>
          <w:lang w:eastAsia="en-GB"/>
        </w:rPr>
        <w:drawing>
          <wp:inline distT="0" distB="0" distL="0" distR="0" wp14:anchorId="12B5CAC6" wp14:editId="6330B9D6">
            <wp:extent cx="5759450" cy="291655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258"/>
                    <a:stretch/>
                  </pic:blipFill>
                  <pic:spPr bwMode="auto">
                    <a:xfrm>
                      <a:off x="0" y="0"/>
                      <a:ext cx="5759450" cy="29165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pPr>
        <w:pStyle w:val="BHeading3"/>
        <w:numPr>
          <w:ilvl w:val="2"/>
          <w:numId w:val="1"/>
        </w:numPr>
      </w:pPr>
      <w:bookmarkStart w:id="163" w:name="_Toc487747756"/>
      <w:r>
        <w:t>GB-only dispatch</w:t>
      </w:r>
      <w:bookmarkEnd w:id="163"/>
    </w:p>
    <w:p w:rsidR="00A61349" w:rsidRDefault="00A61349" w:rsidP="00A61349">
      <w:r>
        <w:t>In the simplified mode focusing only on GB transmission zones, interconnectors are modelled as price taking generators. For each NWE market connected to GB, two proxy interconnector generators are created:</w:t>
      </w:r>
    </w:p>
    <w:p w:rsidR="004904A9" w:rsidRDefault="004904A9" w:rsidP="004904A9">
      <w:pPr>
        <w:pStyle w:val="BBulletedList"/>
      </w:pPr>
      <w:r>
        <w:t>One (labelled “Float”) to allow for reducing exports</w:t>
      </w:r>
      <w:r>
        <w:rPr>
          <w:rStyle w:val="FootnoteReference"/>
        </w:rPr>
        <w:footnoteReference w:id="21"/>
      </w:r>
      <w:r>
        <w:t xml:space="preserve">. It is configured with the full interconnector capacity (including losses so that the interconnector rating at the NWE market is the full nameplate capacity) and its SRMC represents a low connected market </w:t>
      </w:r>
      <w:r>
        <w:lastRenderedPageBreak/>
        <w:t>price</w:t>
      </w:r>
      <w:r>
        <w:rPr>
          <w:rStyle w:val="FootnoteReference"/>
        </w:rPr>
        <w:footnoteReference w:id="22"/>
      </w:r>
      <w:r>
        <w:t>. This way, the proxy interconnector generator will generate at full capacity, removing the load equivalent to full exports, when the GB zonal market price is slightly lower than the connected market price (to take interconnection losses into account); and</w:t>
      </w:r>
    </w:p>
    <w:p w:rsidR="004904A9" w:rsidRDefault="004904A9" w:rsidP="004904A9">
      <w:pPr>
        <w:pStyle w:val="BBulletedList"/>
      </w:pPr>
      <w:r>
        <w:t>Another one (labelled “Imp”) to allow imports. It is configured with the full interconnector capacity and its SRMC represents a high connected market price</w:t>
      </w:r>
      <w:r>
        <w:rPr>
          <w:rStyle w:val="FootnoteReference"/>
        </w:rPr>
        <w:footnoteReference w:id="23"/>
      </w:r>
      <w:r>
        <w:t>. This way, the proxy interconnector generator will generate at full capacity, removing a further load equivalent to full imports, when the GB zonal market price is slightly higher than the connected market price (to take interconnection losses into account).</w:t>
      </w:r>
    </w:p>
    <w:p w:rsidR="00A61349" w:rsidRDefault="00A61349" w:rsidP="00A61349">
      <w:pPr>
        <w:pStyle w:val="BHeading3"/>
        <w:numPr>
          <w:ilvl w:val="2"/>
          <w:numId w:val="1"/>
        </w:numPr>
      </w:pPr>
      <w:bookmarkStart w:id="164" w:name="_Toc487747757"/>
      <w:r>
        <w:t>Use case: add a new interconnector project</w:t>
      </w:r>
      <w:bookmarkEnd w:id="164"/>
    </w:p>
    <w:p w:rsidR="00A61349" w:rsidRDefault="00A61349" w:rsidP="00A61349">
      <w:r>
        <w:t>Adding a new interconnector in ELSI can be done using the following steps:</w:t>
      </w:r>
    </w:p>
    <w:p w:rsidR="00A61349" w:rsidRDefault="00A61349" w:rsidP="00F2242B">
      <w:pPr>
        <w:pStyle w:val="BNumberedList"/>
        <w:numPr>
          <w:ilvl w:val="0"/>
          <w:numId w:val="19"/>
        </w:numPr>
      </w:pPr>
      <w:r>
        <w:t>For the GB only mode,</w:t>
      </w:r>
    </w:p>
    <w:p w:rsidR="00A61349" w:rsidRDefault="00A61349" w:rsidP="00F2242B">
      <w:pPr>
        <w:pStyle w:val="BSub-numberedList1"/>
        <w:numPr>
          <w:ilvl w:val="1"/>
          <w:numId w:val="19"/>
        </w:numPr>
      </w:pPr>
      <w:r>
        <w:t>Add a new Interconnection fuel type according to process laid out in section</w:t>
      </w:r>
      <w:r w:rsidR="004904A9">
        <w:t xml:space="preserve"> </w:t>
      </w:r>
      <w:r w:rsidR="004904A9">
        <w:fldChar w:fldCharType="begin"/>
      </w:r>
      <w:r w:rsidR="004904A9">
        <w:instrText xml:space="preserve"> REF _Ref488223651 \r \h </w:instrText>
      </w:r>
      <w:r w:rsidR="004904A9">
        <w:fldChar w:fldCharType="separate"/>
      </w:r>
      <w:r w:rsidR="00FA4D5E">
        <w:t>4.4.1</w:t>
      </w:r>
      <w:r w:rsidR="004904A9">
        <w:fldChar w:fldCharType="end"/>
      </w:r>
      <w:r>
        <w:t>,</w:t>
      </w:r>
    </w:p>
    <w:p w:rsidR="00A61349" w:rsidRDefault="00A61349" w:rsidP="00F2242B">
      <w:pPr>
        <w:pStyle w:val="BSub-numberedList1"/>
        <w:numPr>
          <w:ilvl w:val="1"/>
          <w:numId w:val="19"/>
        </w:numPr>
      </w:pPr>
      <w:r>
        <w:t>Add two new Interconnection plant types (one for Import, the other one for Float) according to process laid out in section</w:t>
      </w:r>
      <w:r w:rsidR="004904A9">
        <w:t xml:space="preserve"> </w:t>
      </w:r>
      <w:r w:rsidR="004904A9">
        <w:fldChar w:fldCharType="begin"/>
      </w:r>
      <w:r w:rsidR="004904A9">
        <w:instrText xml:space="preserve"> REF _Ref488223676 \r \h </w:instrText>
      </w:r>
      <w:r w:rsidR="004904A9">
        <w:fldChar w:fldCharType="separate"/>
      </w:r>
      <w:r w:rsidR="00FA4D5E">
        <w:t>4.5.5</w:t>
      </w:r>
      <w:r w:rsidR="004904A9">
        <w:fldChar w:fldCharType="end"/>
      </w:r>
      <w:r>
        <w:t xml:space="preserve">. As a reminder, the interconnector capacity &amp; connected zones (NWE market &amp; ELSI zone) are specified in the </w:t>
      </w:r>
      <w:proofErr w:type="spellStart"/>
      <w:r w:rsidRPr="008A696B">
        <w:rPr>
          <w:i/>
        </w:rPr>
        <w:t>I_GB_Capacity_xx</w:t>
      </w:r>
      <w:proofErr w:type="spellEnd"/>
      <w:r>
        <w:t xml:space="preserve"> sheets (one for each FES),</w:t>
      </w:r>
    </w:p>
    <w:p w:rsidR="00A61349" w:rsidRDefault="00A61349" w:rsidP="00F2242B">
      <w:pPr>
        <w:pStyle w:val="BNumberedList"/>
        <w:numPr>
          <w:ilvl w:val="0"/>
          <w:numId w:val="6"/>
        </w:numPr>
      </w:pPr>
      <w:r>
        <w:t>For the Full NWE mode,</w:t>
      </w:r>
    </w:p>
    <w:p w:rsidR="00A61349" w:rsidRDefault="00A61349" w:rsidP="00F2242B">
      <w:pPr>
        <w:pStyle w:val="BSub-numberedList1"/>
        <w:numPr>
          <w:ilvl w:val="1"/>
          <w:numId w:val="6"/>
        </w:numPr>
      </w:pPr>
      <w:r>
        <w:t xml:space="preserve">Add two new columns and a new row in the input sheet </w:t>
      </w:r>
      <w:proofErr w:type="spellStart"/>
      <w:r w:rsidRPr="008A696B">
        <w:rPr>
          <w:i/>
        </w:rPr>
        <w:t>I_Network_Links</w:t>
      </w:r>
      <w:proofErr w:type="spellEnd"/>
      <w:r>
        <w:t xml:space="preserve"> for specifying interconnection characteristics e.g. losses, availability, connected zones, capacity and commissioning dates for each FES.</w:t>
      </w:r>
    </w:p>
    <w:p w:rsidR="00A61349" w:rsidRDefault="00A61349" w:rsidP="00A61349">
      <w:r>
        <w:t xml:space="preserve">It should be noted that the characteristics of the proxy interconnector in the GB-only mode should be identical to the ones of the same interconnector in the full NWE mode. In particular, this explains the restriction on proxy interconnector availability in the </w:t>
      </w:r>
      <w:proofErr w:type="spellStart"/>
      <w:r w:rsidRPr="00340F61">
        <w:rPr>
          <w:i/>
        </w:rPr>
        <w:t>I_Plant_Assumptions</w:t>
      </w:r>
      <w:proofErr w:type="spellEnd"/>
      <w:r>
        <w:t xml:space="preserve"> input sheet (only annual availability is allowed in the </w:t>
      </w:r>
      <w:proofErr w:type="spellStart"/>
      <w:r w:rsidRPr="00340F61">
        <w:rPr>
          <w:i/>
        </w:rPr>
        <w:t>I_Network_Links</w:t>
      </w:r>
      <w:proofErr w:type="spellEnd"/>
      <w:r>
        <w:t xml:space="preserve"> sheet).</w:t>
      </w:r>
    </w:p>
    <w:p w:rsidR="00A61349" w:rsidRDefault="00A61349" w:rsidP="00A61349">
      <w:pPr>
        <w:pStyle w:val="Heading1"/>
        <w:numPr>
          <w:ilvl w:val="0"/>
          <w:numId w:val="1"/>
        </w:numPr>
        <w:ind w:left="992" w:hanging="992"/>
      </w:pPr>
      <w:bookmarkStart w:id="165" w:name="_Ref476576275"/>
      <w:bookmarkStart w:id="166" w:name="_Toc487747764"/>
      <w:bookmarkStart w:id="167" w:name="_Toc488225095"/>
      <w:r>
        <w:lastRenderedPageBreak/>
        <w:t>Results from ELSI</w:t>
      </w:r>
      <w:bookmarkEnd w:id="165"/>
      <w:bookmarkEnd w:id="166"/>
      <w:bookmarkEnd w:id="167"/>
    </w:p>
    <w:p w:rsidR="00A61349" w:rsidRDefault="00A61349" w:rsidP="00A61349">
      <w:r>
        <w:t xml:space="preserve">After each run, ELSI produces a large amount of results describing the simulated dispatch of the modelled markets and the re-dispatch of GB connected generators, interconnectors &amp; storage units once GB transmission boundary constraints have been applied. This section will provide a short description of these results, focussing first on outputs from the initial dispatch and then on outputs from the sub-sequent re-dispatch after GB transmission constraints are enforced. </w:t>
      </w:r>
    </w:p>
    <w:p w:rsidR="00A61349" w:rsidRDefault="00A61349" w:rsidP="00A61349">
      <w:pPr>
        <w:pStyle w:val="Heading2"/>
        <w:numPr>
          <w:ilvl w:val="1"/>
          <w:numId w:val="1"/>
        </w:numPr>
        <w:ind w:left="992" w:hanging="992"/>
      </w:pPr>
      <w:bookmarkStart w:id="168" w:name="_Toc487747765"/>
      <w:bookmarkStart w:id="169" w:name="_Toc488225096"/>
      <w:r>
        <w:t>Overview of result reporting facility</w:t>
      </w:r>
      <w:bookmarkEnd w:id="168"/>
      <w:bookmarkEnd w:id="169"/>
    </w:p>
    <w:p w:rsidR="00A61349" w:rsidRDefault="00A61349" w:rsidP="00A61349">
      <w:r>
        <w:t>At high level, results are organized in the tool as follows:</w:t>
      </w:r>
    </w:p>
    <w:p w:rsidR="00A61349" w:rsidRPr="00AF2723" w:rsidRDefault="00A61349" w:rsidP="00A61349">
      <w:pPr>
        <w:pStyle w:val="BBulletedList"/>
      </w:pPr>
      <w:r>
        <w:t xml:space="preserve">The sheet </w:t>
      </w:r>
      <w:proofErr w:type="spellStart"/>
      <w:r w:rsidRPr="00AF2723">
        <w:rPr>
          <w:i/>
        </w:rPr>
        <w:t>O_Period_System</w:t>
      </w:r>
      <w:proofErr w:type="spellEnd"/>
      <w:r w:rsidRPr="00AF2723">
        <w:t>, shown below in</w:t>
      </w:r>
      <w:r>
        <w:rPr>
          <w:i/>
        </w:rPr>
        <w:t xml:space="preserve"> </w:t>
      </w:r>
      <w:r>
        <w:rPr>
          <w:i/>
        </w:rPr>
        <w:fldChar w:fldCharType="begin"/>
      </w:r>
      <w:r>
        <w:rPr>
          <w:i/>
        </w:rPr>
        <w:instrText xml:space="preserve"> REF _Ref487718442 \h </w:instrText>
      </w:r>
      <w:r>
        <w:rPr>
          <w:i/>
        </w:rPr>
      </w:r>
      <w:r>
        <w:rPr>
          <w:i/>
        </w:rPr>
        <w:fldChar w:fldCharType="separate"/>
      </w:r>
      <w:r w:rsidR="00FA4D5E">
        <w:t xml:space="preserve">Figure </w:t>
      </w:r>
      <w:r w:rsidR="00FA4D5E">
        <w:rPr>
          <w:noProof/>
        </w:rPr>
        <w:t>42</w:t>
      </w:r>
      <w:r>
        <w:rPr>
          <w:i/>
        </w:rPr>
        <w:fldChar w:fldCharType="end"/>
      </w:r>
      <w:r>
        <w:rPr>
          <w:rStyle w:val="FootnoteReference"/>
          <w:i/>
        </w:rPr>
        <w:footnoteReference w:id="24"/>
      </w:r>
    </w:p>
    <w:p w:rsidR="00A61349" w:rsidRDefault="00A61349" w:rsidP="00F2242B">
      <w:pPr>
        <w:pStyle w:val="BBulletedList"/>
        <w:numPr>
          <w:ilvl w:val="0"/>
          <w:numId w:val="5"/>
        </w:numPr>
      </w:pPr>
      <w:r>
        <w:t>Reports generation &amp; prices for both GB &amp; NWE zones, in the unconstrained &amp; constrained runs;</w:t>
      </w:r>
    </w:p>
    <w:p w:rsidR="00A61349" w:rsidRDefault="00A61349" w:rsidP="00F2242B">
      <w:pPr>
        <w:pStyle w:val="BBulletedList"/>
        <w:numPr>
          <w:ilvl w:val="0"/>
          <w:numId w:val="5"/>
        </w:numPr>
      </w:pPr>
      <w:r>
        <w:t>Shows BM costs by plant type for generators &amp; storage assets;</w:t>
      </w:r>
    </w:p>
    <w:p w:rsidR="00A61349" w:rsidRDefault="00A61349" w:rsidP="00F2242B">
      <w:pPr>
        <w:pStyle w:val="BBulletedList"/>
        <w:numPr>
          <w:ilvl w:val="0"/>
          <w:numId w:val="5"/>
        </w:numPr>
      </w:pPr>
      <w:r>
        <w:t>Allows for reviewing demand, loss of load &amp; emissions</w:t>
      </w:r>
      <w:r w:rsidRPr="00442E6C">
        <w:t xml:space="preserve"> </w:t>
      </w:r>
      <w:r>
        <w:t>for both GB &amp; NWE zones, in the unconstrained &amp; constrained runs, and</w:t>
      </w:r>
    </w:p>
    <w:p w:rsidR="00A61349" w:rsidRDefault="00A61349" w:rsidP="00F2242B">
      <w:pPr>
        <w:pStyle w:val="BBulletedList"/>
        <w:numPr>
          <w:ilvl w:val="0"/>
          <w:numId w:val="5"/>
        </w:numPr>
      </w:pPr>
      <w:r>
        <w:t>Provides debugging information to analyse the solver’s performance.</w:t>
      </w:r>
    </w:p>
    <w:p w:rsidR="00A61349" w:rsidRDefault="00A61349" w:rsidP="00A61349">
      <w:pPr>
        <w:pStyle w:val="Caption"/>
      </w:pPr>
      <w:bookmarkStart w:id="170" w:name="_Toc487747823"/>
      <w:bookmarkStart w:id="171" w:name="_Toc488225144"/>
      <w:r>
        <w:t xml:space="preserve">Figure </w:t>
      </w:r>
      <w:r w:rsidR="00485087">
        <w:fldChar w:fldCharType="begin"/>
      </w:r>
      <w:r w:rsidR="00485087">
        <w:instrText xml:space="preserve"> SEQ Figure \* ARABIC </w:instrText>
      </w:r>
      <w:r w:rsidR="00485087">
        <w:fldChar w:fldCharType="separate"/>
      </w:r>
      <w:r w:rsidR="00FA4D5E">
        <w:rPr>
          <w:noProof/>
        </w:rPr>
        <w:t>34</w:t>
      </w:r>
      <w:r w:rsidR="00485087">
        <w:rPr>
          <w:noProof/>
        </w:rPr>
        <w:fldChar w:fldCharType="end"/>
      </w:r>
      <w:r>
        <w:tab/>
        <w:t xml:space="preserve">Screenshot of the </w:t>
      </w:r>
      <w:proofErr w:type="spellStart"/>
      <w:r w:rsidRPr="00442E6C">
        <w:rPr>
          <w:i/>
        </w:rPr>
        <w:t>O_Period_System</w:t>
      </w:r>
      <w:proofErr w:type="spellEnd"/>
      <w:r>
        <w:t xml:space="preserve"> sheet</w:t>
      </w:r>
      <w:bookmarkEnd w:id="170"/>
      <w:bookmarkEnd w:id="171"/>
    </w:p>
    <w:p w:rsidR="00A61349" w:rsidRDefault="00A61349" w:rsidP="00A61349">
      <w:r>
        <w:rPr>
          <w:noProof/>
          <w:lang w:eastAsia="en-GB"/>
        </w:rPr>
        <w:drawing>
          <wp:inline distT="0" distB="0" distL="0" distR="0" wp14:anchorId="4BDEFCBC" wp14:editId="44929BCD">
            <wp:extent cx="5759450" cy="29641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8792"/>
                    <a:stretch/>
                  </pic:blipFill>
                  <pic:spPr bwMode="auto">
                    <a:xfrm>
                      <a:off x="0" y="0"/>
                      <a:ext cx="5759450" cy="2964180"/>
                    </a:xfrm>
                    <a:prstGeom prst="rect">
                      <a:avLst/>
                    </a:prstGeom>
                    <a:ln>
                      <a:noFill/>
                    </a:ln>
                    <a:extLst>
                      <a:ext uri="{53640926-AAD7-44D8-BBD7-CCE9431645EC}">
                        <a14:shadowObscured xmlns:a14="http://schemas.microsoft.com/office/drawing/2010/main"/>
                      </a:ext>
                    </a:extLst>
                  </pic:spPr>
                </pic:pic>
              </a:graphicData>
            </a:graphic>
          </wp:inline>
        </w:drawing>
      </w:r>
    </w:p>
    <w:p w:rsidR="00A61349" w:rsidRPr="00442E6C" w:rsidRDefault="00A61349" w:rsidP="00A61349">
      <w:pPr>
        <w:pStyle w:val="BBulletedList"/>
      </w:pPr>
      <w:r>
        <w:t xml:space="preserve">The sheet </w:t>
      </w:r>
      <w:proofErr w:type="spellStart"/>
      <w:r w:rsidRPr="00AF2723">
        <w:rPr>
          <w:i/>
        </w:rPr>
        <w:t>O_Period_</w:t>
      </w:r>
      <w:r>
        <w:rPr>
          <w:i/>
        </w:rPr>
        <w:t>Network</w:t>
      </w:r>
      <w:proofErr w:type="spellEnd"/>
      <w:r w:rsidRPr="00AF2723">
        <w:t>, shown below in</w:t>
      </w:r>
      <w:r w:rsidRPr="00442E6C">
        <w:t xml:space="preserve"> </w:t>
      </w:r>
      <w:r>
        <w:fldChar w:fldCharType="begin"/>
      </w:r>
      <w:r>
        <w:instrText xml:space="preserve"> REF _Ref487718731 \h </w:instrText>
      </w:r>
      <w:r>
        <w:fldChar w:fldCharType="separate"/>
      </w:r>
      <w:r w:rsidR="00FA4D5E">
        <w:t xml:space="preserve">Figure </w:t>
      </w:r>
      <w:r w:rsidR="00FA4D5E">
        <w:rPr>
          <w:noProof/>
        </w:rPr>
        <w:t>43</w:t>
      </w:r>
      <w:r>
        <w:fldChar w:fldCharType="end"/>
      </w:r>
      <w:r>
        <w:t>,</w:t>
      </w:r>
    </w:p>
    <w:p w:rsidR="00A61349" w:rsidRDefault="00A61349" w:rsidP="00F2242B">
      <w:pPr>
        <w:pStyle w:val="BBulletedList"/>
        <w:numPr>
          <w:ilvl w:val="0"/>
          <w:numId w:val="5"/>
        </w:numPr>
      </w:pPr>
      <w:r>
        <w:lastRenderedPageBreak/>
        <w:t>Reports link (e.g. interconnector) flows</w:t>
      </w:r>
      <w:r w:rsidRPr="00442E6C">
        <w:t xml:space="preserve"> </w:t>
      </w:r>
      <w:r>
        <w:t>for both GB &amp; NWE, in the unconstrained &amp; constrained runs and calculates the associated BM costs; and</w:t>
      </w:r>
    </w:p>
    <w:p w:rsidR="00A61349" w:rsidRDefault="00A61349" w:rsidP="00F2242B">
      <w:pPr>
        <w:pStyle w:val="BBulletedList"/>
        <w:numPr>
          <w:ilvl w:val="0"/>
          <w:numId w:val="5"/>
        </w:numPr>
      </w:pPr>
      <w:r>
        <w:t>Shows GB transmission boundary flows in the unconstrained &amp; constrained runs &amp; calculates estimates of constraint costs from shadow prices &amp; system-wide BM costs.</w:t>
      </w:r>
    </w:p>
    <w:p w:rsidR="00A61349" w:rsidRDefault="00A61349" w:rsidP="00A61349">
      <w:pPr>
        <w:pStyle w:val="Caption"/>
      </w:pPr>
      <w:bookmarkStart w:id="172" w:name="_Toc487747824"/>
      <w:bookmarkStart w:id="173" w:name="_Toc488225145"/>
      <w:r>
        <w:t xml:space="preserve">Figure </w:t>
      </w:r>
      <w:r w:rsidR="00485087">
        <w:fldChar w:fldCharType="begin"/>
      </w:r>
      <w:r w:rsidR="00485087">
        <w:instrText xml:space="preserve"> SEQ Figure \* ARABIC </w:instrText>
      </w:r>
      <w:r w:rsidR="00485087">
        <w:fldChar w:fldCharType="separate"/>
      </w:r>
      <w:r w:rsidR="00FA4D5E">
        <w:rPr>
          <w:noProof/>
        </w:rPr>
        <w:t>35</w:t>
      </w:r>
      <w:r w:rsidR="00485087">
        <w:rPr>
          <w:noProof/>
        </w:rPr>
        <w:fldChar w:fldCharType="end"/>
      </w:r>
      <w:r>
        <w:tab/>
        <w:t xml:space="preserve">Screenshot of the </w:t>
      </w:r>
      <w:proofErr w:type="spellStart"/>
      <w:r w:rsidRPr="00442E6C">
        <w:rPr>
          <w:i/>
        </w:rPr>
        <w:t>O_Period_</w:t>
      </w:r>
      <w:r>
        <w:rPr>
          <w:i/>
        </w:rPr>
        <w:t>Network</w:t>
      </w:r>
      <w:proofErr w:type="spellEnd"/>
      <w:r>
        <w:t xml:space="preserve"> sheet</w:t>
      </w:r>
      <w:bookmarkEnd w:id="172"/>
      <w:bookmarkEnd w:id="173"/>
    </w:p>
    <w:p w:rsidR="00A61349" w:rsidRDefault="00A61349" w:rsidP="00A61349">
      <w:r>
        <w:rPr>
          <w:noProof/>
          <w:lang w:eastAsia="en-GB"/>
        </w:rPr>
        <w:drawing>
          <wp:inline distT="0" distB="0" distL="0" distR="0" wp14:anchorId="476FE9B4" wp14:editId="2B657D40">
            <wp:extent cx="5759450" cy="3030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6741"/>
                    <a:stretch/>
                  </pic:blipFill>
                  <pic:spPr bwMode="auto">
                    <a:xfrm>
                      <a:off x="0" y="0"/>
                      <a:ext cx="5759450" cy="30308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pPr>
        <w:pStyle w:val="BBulletedList"/>
      </w:pPr>
      <w:r>
        <w:t xml:space="preserve">The sheet </w:t>
      </w:r>
      <w:proofErr w:type="spellStart"/>
      <w:r w:rsidRPr="00A94930">
        <w:rPr>
          <w:i/>
        </w:rPr>
        <w:t>O_Annual_System</w:t>
      </w:r>
      <w:proofErr w:type="spellEnd"/>
      <w:r w:rsidRPr="00AF2723">
        <w:t>, shown below in</w:t>
      </w:r>
      <w:r>
        <w:t xml:space="preserve"> </w:t>
      </w:r>
      <w:r>
        <w:fldChar w:fldCharType="begin"/>
      </w:r>
      <w:r>
        <w:instrText xml:space="preserve"> REF _Ref487719446 \h </w:instrText>
      </w:r>
      <w:r>
        <w:fldChar w:fldCharType="separate"/>
      </w:r>
      <w:r w:rsidR="00FA4D5E">
        <w:t xml:space="preserve">Figure </w:t>
      </w:r>
      <w:r w:rsidR="00FA4D5E">
        <w:rPr>
          <w:noProof/>
        </w:rPr>
        <w:t>36</w:t>
      </w:r>
      <w:r>
        <w:fldChar w:fldCharType="end"/>
      </w:r>
      <w:r>
        <w:t xml:space="preserve"> reports unconstrained &amp; constrained generation &amp; load factors by technology type as well as prices, emissions &amp; demands on an annual level, picking up summary results from the </w:t>
      </w:r>
      <w:proofErr w:type="spellStart"/>
      <w:r w:rsidRPr="00AE1715">
        <w:rPr>
          <w:i/>
        </w:rPr>
        <w:t>O_Period_System</w:t>
      </w:r>
      <w:proofErr w:type="spellEnd"/>
      <w:r>
        <w:t xml:space="preserve"> sheet.</w:t>
      </w:r>
    </w:p>
    <w:p w:rsidR="00A61349" w:rsidRDefault="00A61349" w:rsidP="00A61349">
      <w:pPr>
        <w:pStyle w:val="Caption"/>
      </w:pPr>
      <w:bookmarkStart w:id="174" w:name="_Ref487719446"/>
      <w:bookmarkStart w:id="175" w:name="_Toc487747825"/>
      <w:bookmarkStart w:id="176" w:name="_Toc488225146"/>
      <w:r>
        <w:lastRenderedPageBreak/>
        <w:t xml:space="preserve">Figure </w:t>
      </w:r>
      <w:r w:rsidR="00485087">
        <w:fldChar w:fldCharType="begin"/>
      </w:r>
      <w:r w:rsidR="00485087">
        <w:instrText xml:space="preserve"> SEQ Figure \* ARABIC </w:instrText>
      </w:r>
      <w:r w:rsidR="00485087">
        <w:fldChar w:fldCharType="separate"/>
      </w:r>
      <w:r w:rsidR="00FA4D5E">
        <w:rPr>
          <w:noProof/>
        </w:rPr>
        <w:t>36</w:t>
      </w:r>
      <w:r w:rsidR="00485087">
        <w:rPr>
          <w:noProof/>
        </w:rPr>
        <w:fldChar w:fldCharType="end"/>
      </w:r>
      <w:bookmarkEnd w:id="174"/>
      <w:r>
        <w:tab/>
        <w:t xml:space="preserve">Screenshot of the </w:t>
      </w:r>
      <w:proofErr w:type="spellStart"/>
      <w:r w:rsidRPr="00A50375">
        <w:rPr>
          <w:i/>
        </w:rPr>
        <w:t>O_Annual_System</w:t>
      </w:r>
      <w:proofErr w:type="spellEnd"/>
      <w:r>
        <w:t xml:space="preserve"> sheet</w:t>
      </w:r>
      <w:bookmarkEnd w:id="175"/>
      <w:bookmarkEnd w:id="176"/>
    </w:p>
    <w:p w:rsidR="00A61349" w:rsidRDefault="00A61349" w:rsidP="00A61349">
      <w:r>
        <w:rPr>
          <w:noProof/>
          <w:lang w:eastAsia="en-GB"/>
        </w:rPr>
        <w:drawing>
          <wp:inline distT="0" distB="0" distL="0" distR="0" wp14:anchorId="6F82D870" wp14:editId="09B638E0">
            <wp:extent cx="5759450" cy="3002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7620"/>
                    <a:stretch/>
                  </pic:blipFill>
                  <pic:spPr bwMode="auto">
                    <a:xfrm>
                      <a:off x="0" y="0"/>
                      <a:ext cx="5759450" cy="3002280"/>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pPr>
        <w:pStyle w:val="BBulletedList"/>
      </w:pPr>
      <w:r>
        <w:t xml:space="preserve">The sheet </w:t>
      </w:r>
      <w:proofErr w:type="spellStart"/>
      <w:r w:rsidRPr="00A50375">
        <w:rPr>
          <w:i/>
        </w:rPr>
        <w:t>O_Annual_</w:t>
      </w:r>
      <w:r>
        <w:rPr>
          <w:i/>
        </w:rPr>
        <w:t>Network</w:t>
      </w:r>
      <w:proofErr w:type="spellEnd"/>
      <w:r w:rsidRPr="00AF2723">
        <w:t>, shown below in</w:t>
      </w:r>
      <w:r>
        <w:t xml:space="preserve"> </w:t>
      </w:r>
      <w:r>
        <w:fldChar w:fldCharType="begin"/>
      </w:r>
      <w:r>
        <w:instrText xml:space="preserve"> REF _Ref487719453 \h </w:instrText>
      </w:r>
      <w:r>
        <w:fldChar w:fldCharType="separate"/>
      </w:r>
      <w:r w:rsidR="00FA4D5E">
        <w:t xml:space="preserve">Figure </w:t>
      </w:r>
      <w:r w:rsidR="00FA4D5E">
        <w:rPr>
          <w:noProof/>
        </w:rPr>
        <w:t>37</w:t>
      </w:r>
      <w:r>
        <w:fldChar w:fldCharType="end"/>
      </w:r>
      <w:r>
        <w:t xml:space="preserve"> presents the main results from links (e.g. flows, time spent importing/exporting) &amp; GB transmission boundaries (flows, quartiles) for both constrained &amp; unconstrained runs. These are in general taken from summary results from the </w:t>
      </w:r>
      <w:proofErr w:type="spellStart"/>
      <w:r w:rsidRPr="00A94930">
        <w:rPr>
          <w:i/>
        </w:rPr>
        <w:t>O_Period_Network</w:t>
      </w:r>
      <w:proofErr w:type="spellEnd"/>
      <w:r>
        <w:t xml:space="preserve"> sheet.</w:t>
      </w:r>
    </w:p>
    <w:p w:rsidR="00A61349" w:rsidRDefault="00A61349" w:rsidP="00A61349">
      <w:pPr>
        <w:pStyle w:val="Caption"/>
      </w:pPr>
      <w:bookmarkStart w:id="177" w:name="_Ref487719453"/>
      <w:bookmarkStart w:id="178" w:name="_Toc487747826"/>
      <w:bookmarkStart w:id="179" w:name="_Toc488225147"/>
      <w:r>
        <w:t xml:space="preserve">Figure </w:t>
      </w:r>
      <w:r w:rsidR="00485087">
        <w:fldChar w:fldCharType="begin"/>
      </w:r>
      <w:r w:rsidR="00485087">
        <w:instrText xml:space="preserve"> SEQ Figure \* ARABIC </w:instrText>
      </w:r>
      <w:r w:rsidR="00485087">
        <w:fldChar w:fldCharType="separate"/>
      </w:r>
      <w:r w:rsidR="00FA4D5E">
        <w:rPr>
          <w:noProof/>
        </w:rPr>
        <w:t>37</w:t>
      </w:r>
      <w:r w:rsidR="00485087">
        <w:rPr>
          <w:noProof/>
        </w:rPr>
        <w:fldChar w:fldCharType="end"/>
      </w:r>
      <w:bookmarkEnd w:id="177"/>
      <w:r>
        <w:tab/>
        <w:t xml:space="preserve">Screenshot of the </w:t>
      </w:r>
      <w:proofErr w:type="spellStart"/>
      <w:r w:rsidRPr="00A50375">
        <w:rPr>
          <w:i/>
        </w:rPr>
        <w:t>O_Annual_</w:t>
      </w:r>
      <w:r>
        <w:rPr>
          <w:i/>
        </w:rPr>
        <w:t>Network</w:t>
      </w:r>
      <w:proofErr w:type="spellEnd"/>
      <w:r>
        <w:t xml:space="preserve"> sheet</w:t>
      </w:r>
      <w:bookmarkEnd w:id="178"/>
      <w:bookmarkEnd w:id="179"/>
    </w:p>
    <w:p w:rsidR="00A61349" w:rsidRDefault="00A61349" w:rsidP="00A61349">
      <w:r>
        <w:rPr>
          <w:noProof/>
          <w:lang w:eastAsia="en-GB"/>
        </w:rPr>
        <w:drawing>
          <wp:inline distT="0" distB="0" distL="0" distR="0" wp14:anchorId="2EB0AA57" wp14:editId="4A839197">
            <wp:extent cx="5759450" cy="2916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0258"/>
                    <a:stretch/>
                  </pic:blipFill>
                  <pic:spPr bwMode="auto">
                    <a:xfrm>
                      <a:off x="0" y="0"/>
                      <a:ext cx="5759450" cy="29165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2A6C2C">
      <w:r>
        <w:t xml:space="preserve">The sheet </w:t>
      </w:r>
      <w:proofErr w:type="spellStart"/>
      <w:r>
        <w:rPr>
          <w:i/>
        </w:rPr>
        <w:t>O_Annual</w:t>
      </w:r>
      <w:proofErr w:type="spellEnd"/>
      <w:r>
        <w:rPr>
          <w:i/>
        </w:rPr>
        <w:t xml:space="preserve"> Summation</w:t>
      </w:r>
      <w:r w:rsidRPr="00AF2723">
        <w:t>, shown below in</w:t>
      </w:r>
      <w:r>
        <w:t xml:space="preserve"> </w:t>
      </w:r>
      <w:r>
        <w:fldChar w:fldCharType="begin"/>
      </w:r>
      <w:r>
        <w:instrText xml:space="preserve"> REF _Ref487719462 \h </w:instrText>
      </w:r>
      <w:r>
        <w:fldChar w:fldCharType="separate"/>
      </w:r>
      <w:r w:rsidR="00FA4D5E">
        <w:t xml:space="preserve">Figure </w:t>
      </w:r>
      <w:r w:rsidR="00FA4D5E">
        <w:rPr>
          <w:noProof/>
        </w:rPr>
        <w:t>38</w:t>
      </w:r>
      <w:r>
        <w:fldChar w:fldCharType="end"/>
      </w:r>
      <w:r>
        <w:t xml:space="preserve"> reports a selection of annual results e.g. </w:t>
      </w:r>
    </w:p>
    <w:p w:rsidR="002A6C2C" w:rsidRDefault="002A6C2C" w:rsidP="002A6C2C">
      <w:pPr>
        <w:pStyle w:val="BBulletedList"/>
      </w:pPr>
      <w:r>
        <w:lastRenderedPageBreak/>
        <w:t>Generation for constrained, unconstrained runs, bid/offer volumes;</w:t>
      </w:r>
    </w:p>
    <w:p w:rsidR="002A6C2C" w:rsidRDefault="002A6C2C" w:rsidP="002A6C2C">
      <w:pPr>
        <w:pStyle w:val="BBulletedList"/>
      </w:pPr>
      <w:r>
        <w:t>Demand, DSR &amp; emissions;</w:t>
      </w:r>
    </w:p>
    <w:p w:rsidR="002A6C2C" w:rsidRDefault="002A6C2C" w:rsidP="002A6C2C">
      <w:pPr>
        <w:pStyle w:val="BBulletedList"/>
      </w:pPr>
      <w:r>
        <w:t>GB boundary quartiles &amp; estimated constraint costs.</w:t>
      </w:r>
    </w:p>
    <w:p w:rsidR="00A61349" w:rsidRDefault="00A61349" w:rsidP="00A61349">
      <w:pPr>
        <w:pStyle w:val="Caption"/>
      </w:pPr>
      <w:bookmarkStart w:id="180" w:name="_Ref487719462"/>
      <w:bookmarkStart w:id="181" w:name="_Toc487747827"/>
      <w:bookmarkStart w:id="182" w:name="_Toc488225148"/>
      <w:r>
        <w:t xml:space="preserve">Figure </w:t>
      </w:r>
      <w:r w:rsidR="00485087">
        <w:fldChar w:fldCharType="begin"/>
      </w:r>
      <w:r w:rsidR="00485087">
        <w:instrText xml:space="preserve"> SEQ Figure \* ARABIC </w:instrText>
      </w:r>
      <w:r w:rsidR="00485087">
        <w:fldChar w:fldCharType="separate"/>
      </w:r>
      <w:r w:rsidR="00FA4D5E">
        <w:rPr>
          <w:noProof/>
        </w:rPr>
        <w:t>38</w:t>
      </w:r>
      <w:r w:rsidR="00485087">
        <w:rPr>
          <w:noProof/>
        </w:rPr>
        <w:fldChar w:fldCharType="end"/>
      </w:r>
      <w:bookmarkEnd w:id="180"/>
      <w:r>
        <w:tab/>
        <w:t xml:space="preserve">Screenshot of the </w:t>
      </w:r>
      <w:proofErr w:type="spellStart"/>
      <w:r>
        <w:rPr>
          <w:i/>
        </w:rPr>
        <w:t>O_Annual</w:t>
      </w:r>
      <w:proofErr w:type="spellEnd"/>
      <w:r>
        <w:rPr>
          <w:i/>
        </w:rPr>
        <w:t xml:space="preserve"> Summation</w:t>
      </w:r>
      <w:r>
        <w:t xml:space="preserve"> sheet</w:t>
      </w:r>
      <w:bookmarkEnd w:id="181"/>
      <w:bookmarkEnd w:id="182"/>
    </w:p>
    <w:p w:rsidR="00A61349" w:rsidRDefault="00A61349" w:rsidP="00A61349">
      <w:r>
        <w:rPr>
          <w:noProof/>
          <w:lang w:eastAsia="en-GB"/>
        </w:rPr>
        <w:drawing>
          <wp:inline distT="0" distB="0" distL="0" distR="0" wp14:anchorId="34751A5C" wp14:editId="0B81005C">
            <wp:extent cx="5759450" cy="2973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8499"/>
                    <a:stretch/>
                  </pic:blipFill>
                  <pic:spPr bwMode="auto">
                    <a:xfrm>
                      <a:off x="0" y="0"/>
                      <a:ext cx="5759450" cy="297370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2A6C2C">
      <w:r>
        <w:t xml:space="preserve">The sheet </w:t>
      </w:r>
      <w:proofErr w:type="spellStart"/>
      <w:r w:rsidRPr="00A50375">
        <w:rPr>
          <w:i/>
        </w:rPr>
        <w:t>O_Multi_Results_Template</w:t>
      </w:r>
      <w:proofErr w:type="spellEnd"/>
      <w:r w:rsidRPr="00AF2723">
        <w:t>, shown below in</w:t>
      </w:r>
      <w:r>
        <w:t xml:space="preserve"> </w:t>
      </w:r>
      <w:r>
        <w:fldChar w:fldCharType="begin"/>
      </w:r>
      <w:r>
        <w:instrText xml:space="preserve"> REF _Ref487719470 \h </w:instrText>
      </w:r>
      <w:r>
        <w:fldChar w:fldCharType="separate"/>
      </w:r>
      <w:r w:rsidR="00FA4D5E">
        <w:t xml:space="preserve">Figure </w:t>
      </w:r>
      <w:r w:rsidR="00FA4D5E">
        <w:rPr>
          <w:noProof/>
        </w:rPr>
        <w:t>39</w:t>
      </w:r>
      <w:r>
        <w:fldChar w:fldCharType="end"/>
      </w:r>
      <w:r>
        <w:t xml:space="preserve"> acts as a temporary placeholder for annual results to be copied over to the </w:t>
      </w:r>
      <w:proofErr w:type="spellStart"/>
      <w:r w:rsidRPr="003F2544">
        <w:rPr>
          <w:i/>
        </w:rPr>
        <w:t>O_Multi_Summary</w:t>
      </w:r>
      <w:proofErr w:type="spellEnd"/>
      <w:r>
        <w:t xml:space="preserve"> (column B) or </w:t>
      </w:r>
      <w:proofErr w:type="spellStart"/>
      <w:r w:rsidRPr="003F2544">
        <w:rPr>
          <w:i/>
        </w:rPr>
        <w:t>O_Multi_Detail</w:t>
      </w:r>
      <w:proofErr w:type="spellEnd"/>
      <w:r>
        <w:t xml:space="preserve"> sheets (column G).</w:t>
      </w:r>
    </w:p>
    <w:p w:rsidR="00A61349" w:rsidRDefault="00A61349" w:rsidP="00A61349">
      <w:pPr>
        <w:pStyle w:val="Caption"/>
      </w:pPr>
      <w:bookmarkStart w:id="183" w:name="_Ref487719470"/>
      <w:bookmarkStart w:id="184" w:name="_Toc487747828"/>
      <w:bookmarkStart w:id="185" w:name="_Toc488225149"/>
      <w:r>
        <w:lastRenderedPageBreak/>
        <w:t xml:space="preserve">Figure </w:t>
      </w:r>
      <w:r w:rsidR="00485087">
        <w:fldChar w:fldCharType="begin"/>
      </w:r>
      <w:r w:rsidR="00485087">
        <w:instrText xml:space="preserve"> SEQ Figure \* ARABIC </w:instrText>
      </w:r>
      <w:r w:rsidR="00485087">
        <w:fldChar w:fldCharType="separate"/>
      </w:r>
      <w:r w:rsidR="00FA4D5E">
        <w:rPr>
          <w:noProof/>
        </w:rPr>
        <w:t>39</w:t>
      </w:r>
      <w:r w:rsidR="00485087">
        <w:rPr>
          <w:noProof/>
        </w:rPr>
        <w:fldChar w:fldCharType="end"/>
      </w:r>
      <w:bookmarkEnd w:id="183"/>
      <w:r>
        <w:tab/>
        <w:t xml:space="preserve">Screenshot of the </w:t>
      </w:r>
      <w:proofErr w:type="spellStart"/>
      <w:r w:rsidRPr="00A50375">
        <w:rPr>
          <w:i/>
        </w:rPr>
        <w:t>O_Multi_Results_Template</w:t>
      </w:r>
      <w:proofErr w:type="spellEnd"/>
      <w:r>
        <w:t xml:space="preserve"> sheet</w:t>
      </w:r>
      <w:bookmarkEnd w:id="184"/>
      <w:bookmarkEnd w:id="185"/>
    </w:p>
    <w:p w:rsidR="00A61349" w:rsidRDefault="00A61349" w:rsidP="00A61349">
      <w:r>
        <w:rPr>
          <w:noProof/>
          <w:lang w:eastAsia="en-GB"/>
        </w:rPr>
        <w:drawing>
          <wp:inline distT="0" distB="0" distL="0" distR="0" wp14:anchorId="6EF78117" wp14:editId="28204DFC">
            <wp:extent cx="5759450" cy="2954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9086"/>
                    <a:stretch/>
                  </pic:blipFill>
                  <pic:spPr bwMode="auto">
                    <a:xfrm>
                      <a:off x="0" y="0"/>
                      <a:ext cx="5759450" cy="29546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2A6C2C">
      <w:r>
        <w:t xml:space="preserve">The sheet </w:t>
      </w:r>
      <w:proofErr w:type="spellStart"/>
      <w:r w:rsidRPr="00A50375">
        <w:rPr>
          <w:i/>
        </w:rPr>
        <w:t>O_Multi_</w:t>
      </w:r>
      <w:r>
        <w:rPr>
          <w:i/>
        </w:rPr>
        <w:t>Summary</w:t>
      </w:r>
      <w:proofErr w:type="spellEnd"/>
      <w:r w:rsidRPr="00AF2723">
        <w:t>, shown below in</w:t>
      </w:r>
      <w:r>
        <w:t xml:space="preserve"> </w:t>
      </w:r>
      <w:r>
        <w:fldChar w:fldCharType="begin"/>
      </w:r>
      <w:r>
        <w:instrText xml:space="preserve"> REF _Ref487719477 \h </w:instrText>
      </w:r>
      <w:r>
        <w:fldChar w:fldCharType="separate"/>
      </w:r>
      <w:r w:rsidR="00FA4D5E">
        <w:t xml:space="preserve">Figure </w:t>
      </w:r>
      <w:r w:rsidR="00FA4D5E">
        <w:rPr>
          <w:noProof/>
        </w:rPr>
        <w:t>40</w:t>
      </w:r>
      <w:r>
        <w:fldChar w:fldCharType="end"/>
      </w:r>
      <w:r>
        <w:t>, is a repository for several years of annual results, e.g.</w:t>
      </w:r>
    </w:p>
    <w:p w:rsidR="00A61349" w:rsidRDefault="00A61349" w:rsidP="00F2242B">
      <w:pPr>
        <w:pStyle w:val="BSub-bulletList1"/>
        <w:numPr>
          <w:ilvl w:val="0"/>
          <w:numId w:val="5"/>
        </w:numPr>
      </w:pPr>
      <w:r>
        <w:t>Estimated boundary constraint value,</w:t>
      </w:r>
    </w:p>
    <w:p w:rsidR="00A61349" w:rsidRDefault="00A61349" w:rsidP="00F2242B">
      <w:pPr>
        <w:pStyle w:val="BSub-bulletList1"/>
        <w:numPr>
          <w:ilvl w:val="0"/>
          <w:numId w:val="5"/>
        </w:numPr>
      </w:pPr>
      <w:r>
        <w:t>Constrained generation &amp; interconnection flows,</w:t>
      </w:r>
    </w:p>
    <w:p w:rsidR="00A61349" w:rsidRDefault="00A61349" w:rsidP="00F2242B">
      <w:pPr>
        <w:pStyle w:val="BSub-bulletList1"/>
        <w:numPr>
          <w:ilvl w:val="0"/>
          <w:numId w:val="5"/>
        </w:numPr>
      </w:pPr>
      <w:r>
        <w:t>Zonal price &amp; emissions.</w:t>
      </w:r>
    </w:p>
    <w:p w:rsidR="00A61349" w:rsidRDefault="00A61349" w:rsidP="00A61349">
      <w:pPr>
        <w:pStyle w:val="Caption"/>
      </w:pPr>
      <w:bookmarkStart w:id="186" w:name="_Ref487719477"/>
      <w:bookmarkStart w:id="187" w:name="_Toc487747829"/>
      <w:bookmarkStart w:id="188" w:name="_Toc488225150"/>
      <w:r>
        <w:t xml:space="preserve">Figure </w:t>
      </w:r>
      <w:r w:rsidR="00485087">
        <w:fldChar w:fldCharType="begin"/>
      </w:r>
      <w:r w:rsidR="00485087">
        <w:instrText xml:space="preserve"> SEQ Figure \* ARABIC </w:instrText>
      </w:r>
      <w:r w:rsidR="00485087">
        <w:fldChar w:fldCharType="separate"/>
      </w:r>
      <w:r w:rsidR="00FA4D5E">
        <w:rPr>
          <w:noProof/>
        </w:rPr>
        <w:t>40</w:t>
      </w:r>
      <w:r w:rsidR="00485087">
        <w:rPr>
          <w:noProof/>
        </w:rPr>
        <w:fldChar w:fldCharType="end"/>
      </w:r>
      <w:bookmarkEnd w:id="186"/>
      <w:r>
        <w:tab/>
        <w:t xml:space="preserve">Screenshot of the </w:t>
      </w:r>
      <w:proofErr w:type="spellStart"/>
      <w:r w:rsidRPr="00A50375">
        <w:rPr>
          <w:i/>
        </w:rPr>
        <w:t>O_Multi_</w:t>
      </w:r>
      <w:r>
        <w:rPr>
          <w:i/>
        </w:rPr>
        <w:t>Summary</w:t>
      </w:r>
      <w:proofErr w:type="spellEnd"/>
      <w:r>
        <w:t xml:space="preserve"> sheet</w:t>
      </w:r>
      <w:bookmarkEnd w:id="187"/>
      <w:bookmarkEnd w:id="188"/>
    </w:p>
    <w:p w:rsidR="00A61349" w:rsidRDefault="00A61349" w:rsidP="00A61349">
      <w:r>
        <w:rPr>
          <w:noProof/>
          <w:lang w:eastAsia="en-GB"/>
        </w:rPr>
        <w:drawing>
          <wp:inline distT="0" distB="0" distL="0" distR="0" wp14:anchorId="7A5C957C" wp14:editId="4CDFA730">
            <wp:extent cx="5759450" cy="2992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913"/>
                    <a:stretch/>
                  </pic:blipFill>
                  <pic:spPr bwMode="auto">
                    <a:xfrm>
                      <a:off x="0" y="0"/>
                      <a:ext cx="5759450" cy="299275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2A6C2C">
      <w:r>
        <w:lastRenderedPageBreak/>
        <w:t xml:space="preserve">The sheet </w:t>
      </w:r>
      <w:proofErr w:type="spellStart"/>
      <w:r w:rsidRPr="00A50375">
        <w:rPr>
          <w:i/>
        </w:rPr>
        <w:t>O_Multi_</w:t>
      </w:r>
      <w:r>
        <w:rPr>
          <w:i/>
        </w:rPr>
        <w:t>Detail</w:t>
      </w:r>
      <w:proofErr w:type="spellEnd"/>
      <w:r w:rsidRPr="00AF2723">
        <w:t>, shown below in</w:t>
      </w:r>
      <w:r>
        <w:t xml:space="preserve"> </w:t>
      </w:r>
      <w:r>
        <w:fldChar w:fldCharType="begin"/>
      </w:r>
      <w:r>
        <w:instrText xml:space="preserve"> REF _Ref487719487 \h </w:instrText>
      </w:r>
      <w:r>
        <w:fldChar w:fldCharType="separate"/>
      </w:r>
      <w:r w:rsidR="00FA4D5E">
        <w:t xml:space="preserve">Figure </w:t>
      </w:r>
      <w:r w:rsidR="00FA4D5E">
        <w:rPr>
          <w:noProof/>
        </w:rPr>
        <w:t>41</w:t>
      </w:r>
      <w:r>
        <w:fldChar w:fldCharType="end"/>
      </w:r>
      <w:r>
        <w:t>, is a repository for several years of annual results, e.g.</w:t>
      </w:r>
    </w:p>
    <w:p w:rsidR="00A61349" w:rsidRDefault="00A61349" w:rsidP="00F2242B">
      <w:pPr>
        <w:pStyle w:val="BSub-bulletList1"/>
        <w:numPr>
          <w:ilvl w:val="0"/>
          <w:numId w:val="5"/>
        </w:numPr>
      </w:pPr>
      <w:r>
        <w:t>Boundary flows, statistics &amp; estimated BM costs,</w:t>
      </w:r>
    </w:p>
    <w:p w:rsidR="00A61349" w:rsidRDefault="00A61349" w:rsidP="00F2242B">
      <w:pPr>
        <w:pStyle w:val="BSub-bulletList1"/>
        <w:numPr>
          <w:ilvl w:val="0"/>
          <w:numId w:val="5"/>
        </w:numPr>
      </w:pPr>
      <w:r>
        <w:t>Constrained &amp; unconstrained DSR volumes,</w:t>
      </w:r>
    </w:p>
    <w:p w:rsidR="00A61349" w:rsidRDefault="00A61349" w:rsidP="00F2242B">
      <w:pPr>
        <w:pStyle w:val="BSub-bulletList1"/>
        <w:numPr>
          <w:ilvl w:val="0"/>
          <w:numId w:val="5"/>
        </w:numPr>
      </w:pPr>
      <w:r>
        <w:t>GB generation bid/offer volumes,</w:t>
      </w:r>
    </w:p>
    <w:p w:rsidR="00A61349" w:rsidRDefault="00A61349" w:rsidP="00F2242B">
      <w:pPr>
        <w:pStyle w:val="BSub-bulletList1"/>
        <w:numPr>
          <w:ilvl w:val="0"/>
          <w:numId w:val="5"/>
        </w:numPr>
      </w:pPr>
      <w:r>
        <w:t>Zonal within-day prices.</w:t>
      </w:r>
    </w:p>
    <w:p w:rsidR="00A61349" w:rsidRDefault="00A61349" w:rsidP="00A61349">
      <w:pPr>
        <w:pStyle w:val="Caption"/>
      </w:pPr>
      <w:bookmarkStart w:id="189" w:name="_Ref487719487"/>
      <w:bookmarkStart w:id="190" w:name="_Toc487747830"/>
      <w:bookmarkStart w:id="191" w:name="_Toc488225151"/>
      <w:r>
        <w:t xml:space="preserve">Figure </w:t>
      </w:r>
      <w:r w:rsidR="00485087">
        <w:fldChar w:fldCharType="begin"/>
      </w:r>
      <w:r w:rsidR="00485087">
        <w:instrText xml:space="preserve"> SEQ Figure \* ARABIC </w:instrText>
      </w:r>
      <w:r w:rsidR="00485087">
        <w:fldChar w:fldCharType="separate"/>
      </w:r>
      <w:r w:rsidR="00FA4D5E">
        <w:rPr>
          <w:noProof/>
        </w:rPr>
        <w:t>41</w:t>
      </w:r>
      <w:r w:rsidR="00485087">
        <w:rPr>
          <w:noProof/>
        </w:rPr>
        <w:fldChar w:fldCharType="end"/>
      </w:r>
      <w:bookmarkEnd w:id="189"/>
      <w:r>
        <w:tab/>
        <w:t xml:space="preserve">Screenshot of the </w:t>
      </w:r>
      <w:proofErr w:type="spellStart"/>
      <w:r w:rsidRPr="00A50375">
        <w:rPr>
          <w:i/>
        </w:rPr>
        <w:t>O_Multi_</w:t>
      </w:r>
      <w:r>
        <w:rPr>
          <w:i/>
        </w:rPr>
        <w:t>Detail</w:t>
      </w:r>
      <w:proofErr w:type="spellEnd"/>
      <w:r>
        <w:t xml:space="preserve"> sheet</w:t>
      </w:r>
      <w:bookmarkEnd w:id="190"/>
      <w:bookmarkEnd w:id="191"/>
    </w:p>
    <w:p w:rsidR="00A61349" w:rsidRDefault="00A61349" w:rsidP="00A61349">
      <w:r>
        <w:rPr>
          <w:noProof/>
          <w:lang w:eastAsia="en-GB"/>
        </w:rPr>
        <w:drawing>
          <wp:inline distT="0" distB="0" distL="0" distR="0" wp14:anchorId="3B1DC111" wp14:editId="7F8480D7">
            <wp:extent cx="5759450" cy="2973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8499"/>
                    <a:stretch/>
                  </pic:blipFill>
                  <pic:spPr bwMode="auto">
                    <a:xfrm>
                      <a:off x="0" y="0"/>
                      <a:ext cx="5759450" cy="2973705"/>
                    </a:xfrm>
                    <a:prstGeom prst="rect">
                      <a:avLst/>
                    </a:prstGeom>
                    <a:ln>
                      <a:noFill/>
                    </a:ln>
                    <a:extLst>
                      <a:ext uri="{53640926-AAD7-44D8-BBD7-CCE9431645EC}">
                        <a14:shadowObscured xmlns:a14="http://schemas.microsoft.com/office/drawing/2010/main"/>
                      </a:ext>
                    </a:extLst>
                  </pic:spPr>
                </pic:pic>
              </a:graphicData>
            </a:graphic>
          </wp:inline>
        </w:drawing>
      </w:r>
    </w:p>
    <w:p w:rsidR="00A61349" w:rsidRDefault="00A61349" w:rsidP="00A61349">
      <w:pPr>
        <w:pStyle w:val="Heading2"/>
        <w:numPr>
          <w:ilvl w:val="1"/>
          <w:numId w:val="1"/>
        </w:numPr>
        <w:ind w:left="992" w:hanging="992"/>
      </w:pPr>
      <w:bookmarkStart w:id="192" w:name="_Toc487747766"/>
      <w:bookmarkStart w:id="193" w:name="_Toc488225097"/>
      <w:r>
        <w:t>Simulated unconstrained dispatch results</w:t>
      </w:r>
      <w:bookmarkEnd w:id="192"/>
      <w:bookmarkEnd w:id="193"/>
    </w:p>
    <w:p w:rsidR="00A61349" w:rsidRDefault="00A61349" w:rsidP="00A61349">
      <w:r>
        <w:t>Results from the initial dispatch in ELSI can be grouped in four categories:</w:t>
      </w:r>
    </w:p>
    <w:p w:rsidR="00A61349" w:rsidRDefault="00A61349" w:rsidP="00F2242B">
      <w:pPr>
        <w:pStyle w:val="BBulletedList"/>
        <w:numPr>
          <w:ilvl w:val="0"/>
          <w:numId w:val="5"/>
        </w:numPr>
      </w:pPr>
      <w:r>
        <w:t>Dispatched energy volumes from various power plant types,</w:t>
      </w:r>
    </w:p>
    <w:p w:rsidR="00A61349" w:rsidRDefault="00A61349" w:rsidP="00F2242B">
      <w:pPr>
        <w:pStyle w:val="BBulletedList"/>
        <w:numPr>
          <w:ilvl w:val="0"/>
          <w:numId w:val="5"/>
        </w:numPr>
      </w:pPr>
      <w:r>
        <w:t>GB boundary flows (even when no transmission capability constraint is enforced).</w:t>
      </w:r>
    </w:p>
    <w:p w:rsidR="00A61349" w:rsidRDefault="00A61349" w:rsidP="00F2242B">
      <w:pPr>
        <w:pStyle w:val="BBulletedList"/>
        <w:numPr>
          <w:ilvl w:val="0"/>
          <w:numId w:val="5"/>
        </w:numPr>
      </w:pPr>
      <w:r>
        <w:t>Market-level</w:t>
      </w:r>
      <w:r w:rsidRPr="002A6C2C">
        <w:rPr>
          <w:vertAlign w:val="superscript"/>
        </w:rPr>
        <w:footnoteReference w:id="25"/>
      </w:r>
      <w:r>
        <w:t xml:space="preserve"> prices resulting from the</w:t>
      </w:r>
      <w:r w:rsidRPr="00E82657">
        <w:t xml:space="preserve"> unconstrained dispatch</w:t>
      </w:r>
      <w:r>
        <w:t>, and</w:t>
      </w:r>
    </w:p>
    <w:p w:rsidR="00A61349" w:rsidRDefault="00A61349" w:rsidP="00F2242B">
      <w:pPr>
        <w:pStyle w:val="BBulletedList"/>
        <w:numPr>
          <w:ilvl w:val="0"/>
          <w:numId w:val="5"/>
        </w:numPr>
      </w:pPr>
      <w:r>
        <w:t>Emissions from resulting from the</w:t>
      </w:r>
      <w:r w:rsidRPr="00E82657">
        <w:t xml:space="preserve"> unconstrained dispatch</w:t>
      </w:r>
      <w:r>
        <w:t>.</w:t>
      </w:r>
    </w:p>
    <w:p w:rsidR="00A61349" w:rsidRDefault="00A61349" w:rsidP="00A61349">
      <w:pPr>
        <w:pStyle w:val="BHeading3"/>
        <w:numPr>
          <w:ilvl w:val="2"/>
          <w:numId w:val="1"/>
        </w:numPr>
      </w:pPr>
      <w:bookmarkStart w:id="194" w:name="_Toc487747767"/>
      <w:r>
        <w:t>Unconstrained dispatched energy volumes</w:t>
      </w:r>
      <w:bookmarkEnd w:id="194"/>
    </w:p>
    <w:p w:rsidR="00A61349" w:rsidRPr="00120A3B" w:rsidRDefault="00A61349" w:rsidP="00A61349">
      <w:r>
        <w:t>Energy is supplied from various sources to meet demand in the modelled NWE markets. ELSI reports unconstrained electricity generation at different levels of granularity for the user to review.</w:t>
      </w:r>
    </w:p>
    <w:p w:rsidR="00A61349" w:rsidRDefault="00A61349" w:rsidP="00A61349">
      <w:pPr>
        <w:pStyle w:val="BHeading4"/>
        <w:numPr>
          <w:ilvl w:val="3"/>
          <w:numId w:val="1"/>
        </w:numPr>
        <w:ind w:left="992" w:hanging="992"/>
      </w:pPr>
      <w:r>
        <w:lastRenderedPageBreak/>
        <w:t>Generation from power generators</w:t>
      </w:r>
    </w:p>
    <w:p w:rsidR="00A61349" w:rsidRDefault="00A61349" w:rsidP="00A61349">
      <w:r>
        <w:t>ELSI reports unconstrained generation from power generators for both GB (by transmission zone) &amp; NWE markets at various levels of time aggregation:</w:t>
      </w:r>
    </w:p>
    <w:p w:rsidR="00A61349" w:rsidRDefault="00A61349" w:rsidP="00F2242B">
      <w:pPr>
        <w:pStyle w:val="BBulletedList"/>
        <w:numPr>
          <w:ilvl w:val="0"/>
          <w:numId w:val="21"/>
        </w:numPr>
      </w:pPr>
      <w:r>
        <w:t xml:space="preserve">In the </w:t>
      </w:r>
      <w:proofErr w:type="spellStart"/>
      <w:r w:rsidRPr="004655A0">
        <w:rPr>
          <w:i/>
        </w:rPr>
        <w:t>O_Period_System</w:t>
      </w:r>
      <w:proofErr w:type="spellEnd"/>
      <w:r>
        <w:t xml:space="preserve"> results sheet, unconstrained GB generation (in MW) (incl. proxy interconnectors to GB) for each time period is written in the range </w:t>
      </w:r>
      <w:proofErr w:type="spellStart"/>
      <w:r w:rsidRPr="006E0856">
        <w:rPr>
          <w:i/>
        </w:rPr>
        <w:t>rngOPGBUnConMO</w:t>
      </w:r>
      <w:proofErr w:type="spellEnd"/>
      <w:r>
        <w:t xml:space="preserve">, and similarly detailed unconstrained NWE generation is written in the range </w:t>
      </w:r>
      <w:proofErr w:type="spellStart"/>
      <w:r w:rsidRPr="006E0856">
        <w:rPr>
          <w:i/>
        </w:rPr>
        <w:t>rngOPEUUnConMO</w:t>
      </w:r>
      <w:proofErr w:type="spellEnd"/>
      <w:r>
        <w:rPr>
          <w:rStyle w:val="FootnoteReference"/>
          <w:i/>
        </w:rPr>
        <w:footnoteReference w:id="26"/>
      </w:r>
      <w:r>
        <w:t>, and</w:t>
      </w:r>
    </w:p>
    <w:p w:rsidR="00A61349" w:rsidRDefault="00A61349" w:rsidP="00F2242B">
      <w:pPr>
        <w:pStyle w:val="BBulletedList"/>
        <w:numPr>
          <w:ilvl w:val="0"/>
          <w:numId w:val="5"/>
        </w:numPr>
      </w:pPr>
      <w:r>
        <w:t xml:space="preserve">In the </w:t>
      </w:r>
      <w:proofErr w:type="spellStart"/>
      <w:r w:rsidRPr="006E0856">
        <w:rPr>
          <w:i/>
        </w:rPr>
        <w:t>O_Annual_System</w:t>
      </w:r>
      <w:proofErr w:type="spellEnd"/>
      <w:r>
        <w:t xml:space="preserve"> results sheet, annual unconstrained generation by plant type (including GB interconnectors) &amp; zone is written in rows 6 to 57. The left hand side table calculates the annual energy generated, when the right hand side table evaluates the average annual load factor for each of these technologies in each of the markets &amp; zones considered.</w:t>
      </w:r>
    </w:p>
    <w:p w:rsidR="00A61349" w:rsidRDefault="00A61349" w:rsidP="00A61349">
      <w:pPr>
        <w:pStyle w:val="BHeading4"/>
        <w:numPr>
          <w:ilvl w:val="3"/>
          <w:numId w:val="1"/>
        </w:numPr>
        <w:ind w:left="992" w:hanging="992"/>
      </w:pPr>
      <w:r>
        <w:t>Generation from reservoir hydro generators</w:t>
      </w:r>
    </w:p>
    <w:p w:rsidR="00A61349" w:rsidRPr="00453F39" w:rsidRDefault="00A61349" w:rsidP="00A61349">
      <w:r>
        <w:t xml:space="preserve">Reservoir hydro (named ‘Hydro Storage’ in ELSI) dispatch is modelled using a special heuristic in ELSI. Its generation volumes aggregated at the time period level are reported with the other generators but are also reported separately in the range </w:t>
      </w:r>
      <w:proofErr w:type="spellStart"/>
      <w:r w:rsidRPr="00605B89">
        <w:rPr>
          <w:i/>
        </w:rPr>
        <w:t>rngOPHydroGen</w:t>
      </w:r>
      <w:proofErr w:type="spellEnd"/>
      <w:r>
        <w:t xml:space="preserve"> in the </w:t>
      </w:r>
      <w:proofErr w:type="spellStart"/>
      <w:r w:rsidRPr="00605B89">
        <w:rPr>
          <w:i/>
        </w:rPr>
        <w:t>O_Period_System</w:t>
      </w:r>
      <w:proofErr w:type="spellEnd"/>
      <w:r>
        <w:t xml:space="preserve"> result sheet. The value of water resulting from the reservoir hydro heuristic is also written in the range </w:t>
      </w:r>
      <w:proofErr w:type="spellStart"/>
      <w:r w:rsidRPr="00E45107">
        <w:rPr>
          <w:i/>
        </w:rPr>
        <w:t>rngOPHydroBid</w:t>
      </w:r>
      <w:proofErr w:type="spellEnd"/>
      <w:r w:rsidRPr="00E45107">
        <w:t xml:space="preserve"> </w:t>
      </w:r>
      <w:r>
        <w:t>of the same sheet</w:t>
      </w:r>
      <w:r>
        <w:rPr>
          <w:rStyle w:val="FootnoteReference"/>
        </w:rPr>
        <w:footnoteReference w:id="27"/>
      </w:r>
      <w:r>
        <w:t>.</w:t>
      </w:r>
    </w:p>
    <w:p w:rsidR="00A61349" w:rsidRDefault="00A61349" w:rsidP="00A61349">
      <w:pPr>
        <w:pStyle w:val="BHeading4"/>
        <w:numPr>
          <w:ilvl w:val="3"/>
          <w:numId w:val="1"/>
        </w:numPr>
        <w:ind w:left="992" w:hanging="992"/>
      </w:pPr>
      <w:r>
        <w:t>Pumped &amp; released energy from storage assets</w:t>
      </w:r>
    </w:p>
    <w:p w:rsidR="00A61349" w:rsidRDefault="00A61349" w:rsidP="00A61349">
      <w:r>
        <w:t xml:space="preserve">Storage assets can both inject (release) energy to and withdraw (pump) energy from the system. ELSI reports unconstrained generation from storage assets with other generators (as above) but it is also setup to report these quantities separately. </w:t>
      </w:r>
    </w:p>
    <w:p w:rsidR="00A61349" w:rsidRDefault="00A61349" w:rsidP="00A61349">
      <w:r>
        <w:t xml:space="preserve">In the </w:t>
      </w:r>
      <w:proofErr w:type="spellStart"/>
      <w:r w:rsidRPr="00DC06E5">
        <w:rPr>
          <w:i/>
        </w:rPr>
        <w:t>O_Period_System</w:t>
      </w:r>
      <w:proofErr w:type="spellEnd"/>
      <w:r>
        <w:t xml:space="preserve"> result sheet, (pumped) storage unconstrained generation (in MW) (both injection as a negative figure &amp; withdrawal as a positive figure) is written in the range </w:t>
      </w:r>
      <w:proofErr w:type="spellStart"/>
      <w:r w:rsidRPr="003C4E19">
        <w:rPr>
          <w:i/>
        </w:rPr>
        <w:t>rngOPUnConPS</w:t>
      </w:r>
      <w:proofErr w:type="spellEnd"/>
      <w:r>
        <w:rPr>
          <w:rStyle w:val="FootnoteReference"/>
          <w:i/>
        </w:rPr>
        <w:footnoteReference w:id="28"/>
      </w:r>
      <w:r w:rsidRPr="003C4E19">
        <w:t xml:space="preserve">. </w:t>
      </w:r>
      <w:r>
        <w:t xml:space="preserve">Corresponding unconstrained generation (in MWh) is calculated in rows 3908 to 3979 of the same sheet. It is used to separate annual generation between positive (released) energy in column F and negative (pumped) energy in column E. </w:t>
      </w:r>
    </w:p>
    <w:p w:rsidR="00A61349" w:rsidRDefault="00A61349" w:rsidP="00A61349">
      <w:r>
        <w:t xml:space="preserve">The user should note that daily energy balance from each storage asset should be zero, after accounting for round-trip efficiency (e.g. a pumped storage with a 75% round-trip efficiency will over the course of the day withdraw three quarters of the energy it injects in storage). </w:t>
      </w:r>
    </w:p>
    <w:p w:rsidR="00A61349" w:rsidRPr="00175B93" w:rsidRDefault="00A61349" w:rsidP="00A61349">
      <w:pPr>
        <w:pStyle w:val="BHeading4"/>
        <w:numPr>
          <w:ilvl w:val="3"/>
          <w:numId w:val="1"/>
        </w:numPr>
        <w:ind w:left="992" w:hanging="992"/>
      </w:pPr>
      <w:r w:rsidRPr="00175B93">
        <w:lastRenderedPageBreak/>
        <w:t>Imported &amp; exported energy from interconnectors</w:t>
      </w:r>
    </w:p>
    <w:p w:rsidR="00A61349" w:rsidRDefault="00A61349" w:rsidP="00A61349">
      <w:r w:rsidRPr="00175B93">
        <w:t xml:space="preserve">Unconstrained interconnector flows </w:t>
      </w:r>
      <w:r>
        <w:t>are reported at various levels of temporal aggregation (</w:t>
      </w:r>
      <w:r w:rsidR="003B1DE0">
        <w:t xml:space="preserve">by </w:t>
      </w:r>
      <w:r>
        <w:t xml:space="preserve">time period or </w:t>
      </w:r>
      <w:r w:rsidR="003B1DE0">
        <w:t xml:space="preserve">on an </w:t>
      </w:r>
      <w:r>
        <w:t>annual</w:t>
      </w:r>
      <w:r w:rsidR="003B1DE0">
        <w:t xml:space="preserve"> basis</w:t>
      </w:r>
      <w:r>
        <w:t xml:space="preserve">) in ELSI. As noted in section </w:t>
      </w:r>
      <w:r>
        <w:fldChar w:fldCharType="begin"/>
      </w:r>
      <w:r>
        <w:instrText xml:space="preserve"> REF _Ref487657787 \r \h </w:instrText>
      </w:r>
      <w:r>
        <w:fldChar w:fldCharType="separate"/>
      </w:r>
      <w:r w:rsidR="00FA4D5E">
        <w:t>4.8</w:t>
      </w:r>
      <w:r>
        <w:fldChar w:fldCharType="end"/>
      </w:r>
      <w:r>
        <w:t xml:space="preserve"> above, the modelling of interconnectors is different in GB-only and full NWE modes. </w:t>
      </w:r>
    </w:p>
    <w:p w:rsidR="00A61349" w:rsidRDefault="00A61349" w:rsidP="00F2242B">
      <w:pPr>
        <w:pStyle w:val="BNumberedList"/>
        <w:numPr>
          <w:ilvl w:val="0"/>
          <w:numId w:val="22"/>
        </w:numPr>
      </w:pPr>
      <w:r>
        <w:t>In GB-only model, interconnectors to GB are handled like GB generators</w:t>
      </w:r>
    </w:p>
    <w:p w:rsidR="00A61349" w:rsidRDefault="00A61349" w:rsidP="00F2242B">
      <w:pPr>
        <w:pStyle w:val="BSub-numberedList1"/>
        <w:numPr>
          <w:ilvl w:val="1"/>
          <w:numId w:val="22"/>
        </w:numPr>
      </w:pPr>
      <w:r>
        <w:t xml:space="preserve">In the </w:t>
      </w:r>
      <w:proofErr w:type="spellStart"/>
      <w:r w:rsidRPr="00A91CF2">
        <w:rPr>
          <w:i/>
        </w:rPr>
        <w:t>O_Period_System</w:t>
      </w:r>
      <w:proofErr w:type="spellEnd"/>
      <w:r>
        <w:t xml:space="preserve"> results sheet, unconstrained GB interconnector flows (in MW) for each time period is written in the range </w:t>
      </w:r>
      <w:proofErr w:type="spellStart"/>
      <w:r w:rsidRPr="00A91CF2">
        <w:rPr>
          <w:i/>
        </w:rPr>
        <w:t>rngOPGBUnConMO</w:t>
      </w:r>
      <w:proofErr w:type="spellEnd"/>
      <w:r>
        <w:t>,</w:t>
      </w:r>
    </w:p>
    <w:p w:rsidR="00A61349" w:rsidRDefault="00A61349" w:rsidP="00F2242B">
      <w:pPr>
        <w:pStyle w:val="BSub-numberedList1"/>
        <w:numPr>
          <w:ilvl w:val="1"/>
          <w:numId w:val="6"/>
        </w:numPr>
      </w:pPr>
      <w:r>
        <w:t xml:space="preserve">In the </w:t>
      </w:r>
      <w:proofErr w:type="spellStart"/>
      <w:r w:rsidRPr="006E0856">
        <w:rPr>
          <w:i/>
        </w:rPr>
        <w:t>O_Annual_System</w:t>
      </w:r>
      <w:proofErr w:type="spellEnd"/>
      <w:r>
        <w:t xml:space="preserve"> results sheet, annual unconstrained generation (in </w:t>
      </w:r>
      <w:proofErr w:type="spellStart"/>
      <w:r>
        <w:t>TWh</w:t>
      </w:r>
      <w:proofErr w:type="spellEnd"/>
      <w:r>
        <w:t>) for each GB interconnector is written in rows 6 to 57. The left hand side table calculates the annual energy generated, when the right hand side table evaluates the average annual load factor.</w:t>
      </w:r>
    </w:p>
    <w:p w:rsidR="00A61349" w:rsidRDefault="00A61349" w:rsidP="00F2242B">
      <w:pPr>
        <w:pStyle w:val="BNumberedList"/>
        <w:numPr>
          <w:ilvl w:val="0"/>
          <w:numId w:val="6"/>
        </w:numPr>
      </w:pPr>
      <w:r>
        <w:t>In full NWE mode, GB &amp; NWE interconnectors are handled as links</w:t>
      </w:r>
    </w:p>
    <w:p w:rsidR="00A61349" w:rsidRDefault="00A61349" w:rsidP="00F2242B">
      <w:pPr>
        <w:pStyle w:val="BSub-numberedList1"/>
        <w:numPr>
          <w:ilvl w:val="1"/>
          <w:numId w:val="6"/>
        </w:numPr>
      </w:pPr>
      <w:r>
        <w:t xml:space="preserve">In the </w:t>
      </w:r>
      <w:proofErr w:type="spellStart"/>
      <w:r w:rsidRPr="00A91CF2">
        <w:rPr>
          <w:i/>
        </w:rPr>
        <w:t>O_Period_Network</w:t>
      </w:r>
      <w:proofErr w:type="spellEnd"/>
      <w:r>
        <w:t xml:space="preserve"> sheet, unconstrained link flows by time period (in MW) are reported in the range </w:t>
      </w:r>
      <w:proofErr w:type="spellStart"/>
      <w:r w:rsidRPr="00A91CF2">
        <w:rPr>
          <w:i/>
        </w:rPr>
        <w:t>rngOPUnConLinkFlows</w:t>
      </w:r>
      <w:proofErr w:type="spellEnd"/>
      <w:r>
        <w:t xml:space="preserve">. Annual unconstrained interconnection flows (in </w:t>
      </w:r>
      <w:proofErr w:type="spellStart"/>
      <w:r>
        <w:t>TWh</w:t>
      </w:r>
      <w:proofErr w:type="spellEnd"/>
      <w:r>
        <w:t>) are reported in column F (on the left hand side of the previous range)</w:t>
      </w:r>
      <w:r w:rsidRPr="00171232">
        <w:t xml:space="preserve"> </w:t>
      </w:r>
      <w:r>
        <w:t xml:space="preserve">as well as in the </w:t>
      </w:r>
      <w:proofErr w:type="spellStart"/>
      <w:r w:rsidRPr="00171232">
        <w:rPr>
          <w:i/>
        </w:rPr>
        <w:t>O_Annual_System</w:t>
      </w:r>
      <w:proofErr w:type="spellEnd"/>
      <w:r>
        <w:t xml:space="preserve"> sheet (imports in cells G7 to G56 and exports in cells H7 to H56).</w:t>
      </w:r>
    </w:p>
    <w:p w:rsidR="00A61349" w:rsidRPr="00A92B50" w:rsidRDefault="00A61349" w:rsidP="00A61349">
      <w:pPr>
        <w:pStyle w:val="BHeading4"/>
        <w:numPr>
          <w:ilvl w:val="3"/>
          <w:numId w:val="1"/>
        </w:numPr>
        <w:ind w:left="992" w:hanging="992"/>
      </w:pPr>
      <w:r w:rsidRPr="00A92B50">
        <w:t>Final energy demand &amp; loss of load (DSR)</w:t>
      </w:r>
    </w:p>
    <w:p w:rsidR="00A61349" w:rsidRDefault="00A61349" w:rsidP="00A61349">
      <w:r>
        <w:t>Technically speaking, the energy demand reported by ELSI is constrained (i.e. not unconstrained), though the two values should be identical</w:t>
      </w:r>
      <w:r>
        <w:rPr>
          <w:rStyle w:val="FootnoteReference"/>
        </w:rPr>
        <w:footnoteReference w:id="29"/>
      </w:r>
      <w:r>
        <w:t>. E</w:t>
      </w:r>
      <w:r w:rsidRPr="00A92B50">
        <w:t>nergy demand</w:t>
      </w:r>
      <w:r>
        <w:t xml:space="preserve">s by price zone and time period (in MW) are written in the </w:t>
      </w:r>
      <w:proofErr w:type="spellStart"/>
      <w:r w:rsidRPr="005A02F4">
        <w:rPr>
          <w:i/>
        </w:rPr>
        <w:t>rngOPZoneDemand</w:t>
      </w:r>
      <w:proofErr w:type="spellEnd"/>
      <w:r>
        <w:t xml:space="preserve"> range. Annual energy demand values (in </w:t>
      </w:r>
      <w:proofErr w:type="spellStart"/>
      <w:r>
        <w:t>TWh</w:t>
      </w:r>
      <w:proofErr w:type="spellEnd"/>
      <w:r>
        <w:t xml:space="preserve">) are in the H column. The annual demand figures are picked in the </w:t>
      </w:r>
      <w:proofErr w:type="spellStart"/>
      <w:r w:rsidRPr="000008DE">
        <w:rPr>
          <w:i/>
        </w:rPr>
        <w:t>O_Annual_System</w:t>
      </w:r>
      <w:proofErr w:type="spellEnd"/>
      <w:r>
        <w:t xml:space="preserve"> sheet (cells F7 to F50).</w:t>
      </w:r>
    </w:p>
    <w:p w:rsidR="00A61349" w:rsidRDefault="00A61349" w:rsidP="00A61349">
      <w:r>
        <w:t xml:space="preserve">Loss of load (named DSR in ELSI) is also reported for debugging purposes in the </w:t>
      </w:r>
      <w:proofErr w:type="spellStart"/>
      <w:r w:rsidRPr="005A02F4">
        <w:rPr>
          <w:i/>
        </w:rPr>
        <w:t>O_Period_System</w:t>
      </w:r>
      <w:proofErr w:type="spellEnd"/>
      <w:r>
        <w:t xml:space="preserve"> sheet. Unconstrained GB DSR volumes by time period (in MW) are reported in the range </w:t>
      </w:r>
      <w:proofErr w:type="spellStart"/>
      <w:r w:rsidRPr="005A02F4">
        <w:rPr>
          <w:i/>
        </w:rPr>
        <w:t>rngOPGBUnConDSR</w:t>
      </w:r>
      <w:proofErr w:type="spellEnd"/>
      <w:r>
        <w:t xml:space="preserve">. Annual volumes (in </w:t>
      </w:r>
      <w:proofErr w:type="spellStart"/>
      <w:r>
        <w:t>TWh</w:t>
      </w:r>
      <w:proofErr w:type="spellEnd"/>
      <w:r>
        <w:t xml:space="preserve">) are in the corresponding H column. Note that annual GB DSR volumes are picked up in the </w:t>
      </w:r>
      <w:proofErr w:type="spellStart"/>
      <w:r w:rsidRPr="000008DE">
        <w:rPr>
          <w:i/>
        </w:rPr>
        <w:t>O_Annual_System</w:t>
      </w:r>
      <w:proofErr w:type="spellEnd"/>
      <w:r>
        <w:t xml:space="preserve"> sheet (cells BG7 to BG50) &amp; the </w:t>
      </w:r>
      <w:proofErr w:type="spellStart"/>
      <w:r w:rsidRPr="00AE3EF3">
        <w:rPr>
          <w:i/>
        </w:rPr>
        <w:t>O_Multi_Detail</w:t>
      </w:r>
      <w:proofErr w:type="spellEnd"/>
      <w:r>
        <w:t xml:space="preserve"> (row 460 to 499) sheets.</w:t>
      </w:r>
    </w:p>
    <w:p w:rsidR="00A61349" w:rsidRPr="00A92B50" w:rsidRDefault="00A61349" w:rsidP="00A61349">
      <w:pPr>
        <w:rPr>
          <w:highlight w:val="yellow"/>
        </w:rPr>
      </w:pPr>
      <w:r>
        <w:t xml:space="preserve">Technically speaking, the NWE loss of load reported in ELSI is constrained (i.e. not unconstrained). Note that as there are no constraints in NWE markets, unconstrained &amp; constrained NWE DSR should be identical. NWE DSR by time period (in MW) is reported in the </w:t>
      </w:r>
      <w:proofErr w:type="spellStart"/>
      <w:r w:rsidRPr="00604AAC">
        <w:rPr>
          <w:i/>
        </w:rPr>
        <w:t>rngOPEUDSR</w:t>
      </w:r>
      <w:proofErr w:type="spellEnd"/>
      <w:r>
        <w:t xml:space="preserve"> range in the </w:t>
      </w:r>
      <w:proofErr w:type="spellStart"/>
      <w:r w:rsidRPr="005A02F4">
        <w:rPr>
          <w:i/>
        </w:rPr>
        <w:t>O_Period_System</w:t>
      </w:r>
      <w:proofErr w:type="spellEnd"/>
      <w:r>
        <w:t xml:space="preserve"> sheet. Annual volumes (in </w:t>
      </w:r>
      <w:proofErr w:type="spellStart"/>
      <w:r>
        <w:t>TWh</w:t>
      </w:r>
      <w:proofErr w:type="spellEnd"/>
      <w:r>
        <w:t>) are in the corresponding H column.</w:t>
      </w:r>
    </w:p>
    <w:p w:rsidR="00A61349" w:rsidRPr="00A1278B" w:rsidRDefault="00A61349" w:rsidP="00A61349">
      <w:pPr>
        <w:pStyle w:val="BHeading3"/>
        <w:numPr>
          <w:ilvl w:val="2"/>
          <w:numId w:val="1"/>
        </w:numPr>
      </w:pPr>
      <w:bookmarkStart w:id="195" w:name="_Toc487747768"/>
      <w:r w:rsidRPr="00A1278B">
        <w:t>Unconstrained GB boundary flows</w:t>
      </w:r>
      <w:bookmarkEnd w:id="195"/>
    </w:p>
    <w:p w:rsidR="00A61349" w:rsidRDefault="00A61349" w:rsidP="00A61349">
      <w:r>
        <w:t xml:space="preserve">Unconstrained (or day-ahead) flows across GB transmission boundaries are calculated by ELSI and reported by boundary &amp; time period (in MW) in the </w:t>
      </w:r>
      <w:proofErr w:type="spellStart"/>
      <w:r w:rsidRPr="00364BB4">
        <w:rPr>
          <w:i/>
        </w:rPr>
        <w:t>rngOPUnconLimFlow</w:t>
      </w:r>
      <w:proofErr w:type="spellEnd"/>
      <w:r>
        <w:t xml:space="preserve"> range in the </w:t>
      </w:r>
      <w:proofErr w:type="spellStart"/>
      <w:r w:rsidRPr="00364BB4">
        <w:rPr>
          <w:i/>
        </w:rPr>
        <w:t>O_Period_Network</w:t>
      </w:r>
      <w:proofErr w:type="spellEnd"/>
      <w:r>
        <w:t xml:space="preserve"> sheet. Annual unconstrained energy transfer (in </w:t>
      </w:r>
      <w:proofErr w:type="spellStart"/>
      <w:r>
        <w:t>TWh</w:t>
      </w:r>
      <w:proofErr w:type="spellEnd"/>
      <w:r>
        <w:t>) is reported in the corresponding column F.</w:t>
      </w:r>
    </w:p>
    <w:p w:rsidR="00A61349" w:rsidRPr="00120A3B" w:rsidRDefault="00A61349" w:rsidP="00A61349">
      <w:r>
        <w:lastRenderedPageBreak/>
        <w:t xml:space="preserve">Quartiles &amp; extreme values (min &amp; max) of unconstrained GB boundary flows are reported in the </w:t>
      </w:r>
      <w:proofErr w:type="spellStart"/>
      <w:r w:rsidRPr="00364BB4">
        <w:rPr>
          <w:i/>
        </w:rPr>
        <w:t>O_Annual_Network</w:t>
      </w:r>
      <w:proofErr w:type="spellEnd"/>
      <w:r>
        <w:t xml:space="preserve"> sheet (cells G8 to K42), in the </w:t>
      </w:r>
      <w:proofErr w:type="spellStart"/>
      <w:r w:rsidRPr="00A1278B">
        <w:rPr>
          <w:i/>
        </w:rPr>
        <w:t>O_Annual</w:t>
      </w:r>
      <w:proofErr w:type="spellEnd"/>
      <w:r w:rsidRPr="00A1278B">
        <w:rPr>
          <w:i/>
        </w:rPr>
        <w:t xml:space="preserve"> Summation</w:t>
      </w:r>
      <w:r>
        <w:t xml:space="preserve"> sheet (cells B242 to F276) &amp; in the </w:t>
      </w:r>
      <w:proofErr w:type="spellStart"/>
      <w:r w:rsidRPr="00A1278B">
        <w:rPr>
          <w:i/>
        </w:rPr>
        <w:t>O_Multi_Detail</w:t>
      </w:r>
      <w:proofErr w:type="spellEnd"/>
      <w:r>
        <w:t xml:space="preserve"> sheet (rows 53 to 235).</w:t>
      </w:r>
    </w:p>
    <w:p w:rsidR="00A61349" w:rsidRPr="000008DE" w:rsidRDefault="00A61349" w:rsidP="00A61349">
      <w:pPr>
        <w:pStyle w:val="BHeading3"/>
        <w:numPr>
          <w:ilvl w:val="2"/>
          <w:numId w:val="1"/>
        </w:numPr>
      </w:pPr>
      <w:bookmarkStart w:id="196" w:name="_Toc487747769"/>
      <w:r w:rsidRPr="000008DE">
        <w:t>Unconstrained zonal prices</w:t>
      </w:r>
      <w:bookmarkEnd w:id="196"/>
    </w:p>
    <w:p w:rsidR="00A61349" w:rsidRPr="000008DE" w:rsidRDefault="00A61349" w:rsidP="00A61349">
      <w:r w:rsidRPr="000008DE">
        <w:t>ELSI reports unconstrained</w:t>
      </w:r>
      <w:r>
        <w:t xml:space="preserve"> (or day-ahead)</w:t>
      </w:r>
      <w:r w:rsidRPr="000008DE">
        <w:t xml:space="preserve"> SMP (System Marginal Price)</w:t>
      </w:r>
      <w:r>
        <w:t xml:space="preserve"> for each price zone &amp; time period (in MW) in the </w:t>
      </w:r>
      <w:proofErr w:type="spellStart"/>
      <w:r w:rsidRPr="000008DE">
        <w:rPr>
          <w:i/>
        </w:rPr>
        <w:t>rngOPUnConSMP</w:t>
      </w:r>
      <w:proofErr w:type="spellEnd"/>
      <w:r w:rsidRPr="000008DE">
        <w:t xml:space="preserve"> </w:t>
      </w:r>
      <w:r>
        <w:t xml:space="preserve">range in the </w:t>
      </w:r>
      <w:proofErr w:type="spellStart"/>
      <w:r w:rsidRPr="005A02F4">
        <w:rPr>
          <w:i/>
        </w:rPr>
        <w:t>O_Period_System</w:t>
      </w:r>
      <w:proofErr w:type="spellEnd"/>
      <w:r>
        <w:t xml:space="preserve"> sheet. Annual volumes (in </w:t>
      </w:r>
      <w:proofErr w:type="spellStart"/>
      <w:r>
        <w:t>TWh</w:t>
      </w:r>
      <w:proofErr w:type="spellEnd"/>
      <w:r>
        <w:t xml:space="preserve">) are in the corresponding H column. Note that, for an unconstrained run SMPs for all GB zones should be identical in a given time period. Time-weighted annual day-ahead prices are picked in the </w:t>
      </w:r>
      <w:proofErr w:type="spellStart"/>
      <w:r w:rsidRPr="000008DE">
        <w:rPr>
          <w:i/>
        </w:rPr>
        <w:t>O_Annual_System</w:t>
      </w:r>
      <w:proofErr w:type="spellEnd"/>
      <w:r>
        <w:t xml:space="preserve"> sheet (cells D7 to D50) and demand weighted annual day-ahead prices in the </w:t>
      </w:r>
      <w:proofErr w:type="spellStart"/>
      <w:r w:rsidRPr="00250C95">
        <w:rPr>
          <w:i/>
        </w:rPr>
        <w:t>O_Multi_Summary</w:t>
      </w:r>
      <w:proofErr w:type="spellEnd"/>
      <w:r>
        <w:t xml:space="preserve"> sheet (rows 243 to 253).</w:t>
      </w:r>
    </w:p>
    <w:p w:rsidR="00A61349" w:rsidRPr="00250C95" w:rsidRDefault="00A61349" w:rsidP="00A61349">
      <w:pPr>
        <w:pStyle w:val="BHeading3"/>
        <w:numPr>
          <w:ilvl w:val="2"/>
          <w:numId w:val="1"/>
        </w:numPr>
      </w:pPr>
      <w:bookmarkStart w:id="197" w:name="_Toc487747770"/>
      <w:r w:rsidRPr="00250C95">
        <w:t>Day-ahead emissions</w:t>
      </w:r>
      <w:bookmarkEnd w:id="197"/>
    </w:p>
    <w:p w:rsidR="00A61349" w:rsidRPr="00120A3B" w:rsidRDefault="00A61349" w:rsidP="00A61349">
      <w:r w:rsidRPr="00250C95">
        <w:t xml:space="preserve">ELSI reports unconstrained </w:t>
      </w:r>
      <w:r>
        <w:t xml:space="preserve">day-ahead emissions </w:t>
      </w:r>
      <w:r w:rsidRPr="00250C95">
        <w:t xml:space="preserve">for each price zone &amp; time period (in </w:t>
      </w:r>
      <w:r>
        <w:t>tonnes of CO2</w:t>
      </w:r>
      <w:r w:rsidRPr="00250C95">
        <w:t xml:space="preserve">) in the </w:t>
      </w:r>
      <w:proofErr w:type="spellStart"/>
      <w:r w:rsidRPr="00250C95">
        <w:rPr>
          <w:i/>
        </w:rPr>
        <w:t>rngOPZoneEmissionsUnCon</w:t>
      </w:r>
      <w:proofErr w:type="spellEnd"/>
      <w:r>
        <w:t xml:space="preserve"> </w:t>
      </w:r>
      <w:r w:rsidRPr="00250C95">
        <w:t xml:space="preserve">range in the </w:t>
      </w:r>
      <w:proofErr w:type="spellStart"/>
      <w:r w:rsidRPr="00250C95">
        <w:rPr>
          <w:i/>
        </w:rPr>
        <w:t>O_Period_System</w:t>
      </w:r>
      <w:proofErr w:type="spellEnd"/>
      <w:r w:rsidRPr="00250C95">
        <w:t xml:space="preserve"> sheet. Annual volumes (in </w:t>
      </w:r>
      <w:proofErr w:type="spellStart"/>
      <w:r>
        <w:t>Mtonnes</w:t>
      </w:r>
      <w:proofErr w:type="spellEnd"/>
      <w:r w:rsidRPr="00250C95">
        <w:t xml:space="preserve">) are in the corresponding H column. </w:t>
      </w:r>
      <w:r>
        <w:t xml:space="preserve">The annual emission figures are picked in the </w:t>
      </w:r>
      <w:proofErr w:type="spellStart"/>
      <w:r w:rsidRPr="000008DE">
        <w:rPr>
          <w:i/>
        </w:rPr>
        <w:t>O_Annual_System</w:t>
      </w:r>
      <w:proofErr w:type="spellEnd"/>
      <w:r>
        <w:t xml:space="preserve"> sheet (cells E7 to E50) and in the </w:t>
      </w:r>
      <w:proofErr w:type="spellStart"/>
      <w:r w:rsidRPr="00250C95">
        <w:rPr>
          <w:i/>
        </w:rPr>
        <w:t>O_Multi_Summary</w:t>
      </w:r>
      <w:proofErr w:type="spellEnd"/>
      <w:r>
        <w:t xml:space="preserve"> sheet (rows 243 to 253).</w:t>
      </w:r>
    </w:p>
    <w:p w:rsidR="00A61349" w:rsidRDefault="00A61349" w:rsidP="00A61349">
      <w:pPr>
        <w:pStyle w:val="Heading2"/>
        <w:numPr>
          <w:ilvl w:val="1"/>
          <w:numId w:val="1"/>
        </w:numPr>
        <w:ind w:left="992" w:hanging="992"/>
      </w:pPr>
      <w:bookmarkStart w:id="198" w:name="_Toc487747771"/>
      <w:bookmarkStart w:id="199" w:name="_Toc488225098"/>
      <w:r>
        <w:t>Simulated re-dispatch results</w:t>
      </w:r>
      <w:bookmarkEnd w:id="198"/>
      <w:bookmarkEnd w:id="199"/>
    </w:p>
    <w:p w:rsidR="00A61349" w:rsidRDefault="00A61349" w:rsidP="00A61349">
      <w:pPr>
        <w:pStyle w:val="BHeading3"/>
        <w:numPr>
          <w:ilvl w:val="2"/>
          <w:numId w:val="1"/>
        </w:numPr>
      </w:pPr>
      <w:bookmarkStart w:id="200" w:name="_Toc487747772"/>
      <w:r>
        <w:t>Constrained &amp; re-dispatched energy volumes</w:t>
      </w:r>
      <w:bookmarkEnd w:id="200"/>
    </w:p>
    <w:p w:rsidR="00A61349" w:rsidRDefault="00A61349" w:rsidP="00A61349">
      <w:pPr>
        <w:pStyle w:val="BHeading4"/>
        <w:numPr>
          <w:ilvl w:val="3"/>
          <w:numId w:val="1"/>
        </w:numPr>
        <w:ind w:left="992" w:hanging="992"/>
      </w:pPr>
      <w:r>
        <w:t>Generation from power generators</w:t>
      </w:r>
    </w:p>
    <w:p w:rsidR="00A61349" w:rsidRDefault="00A61349" w:rsidP="00A61349">
      <w:r>
        <w:t>ELSI reports constrained generation from power generators for both GB (by transmission zone) &amp; NWE markets at various levels of time aggregation:</w:t>
      </w:r>
    </w:p>
    <w:p w:rsidR="00A61349" w:rsidRDefault="00A61349" w:rsidP="00F2242B">
      <w:pPr>
        <w:pStyle w:val="BBulletedList"/>
        <w:numPr>
          <w:ilvl w:val="0"/>
          <w:numId w:val="5"/>
        </w:numPr>
      </w:pPr>
      <w:r>
        <w:t xml:space="preserve">In the </w:t>
      </w:r>
      <w:proofErr w:type="spellStart"/>
      <w:r w:rsidRPr="004655A0">
        <w:rPr>
          <w:i/>
        </w:rPr>
        <w:t>O_Period_System</w:t>
      </w:r>
      <w:proofErr w:type="spellEnd"/>
      <w:r>
        <w:t xml:space="preserve"> results sheet, constrained GB generation (in MW) (incl. proxy interconnectors) for each time period is written in the range </w:t>
      </w:r>
      <w:proofErr w:type="spellStart"/>
      <w:r>
        <w:rPr>
          <w:i/>
        </w:rPr>
        <w:t>rngOPGB</w:t>
      </w:r>
      <w:r w:rsidRPr="006E0856">
        <w:rPr>
          <w:i/>
        </w:rPr>
        <w:t>ConMO</w:t>
      </w:r>
      <w:proofErr w:type="spellEnd"/>
      <w:r>
        <w:t xml:space="preserve">, and similarly detailed constrained NWE generation is written in the range </w:t>
      </w:r>
      <w:proofErr w:type="spellStart"/>
      <w:r>
        <w:rPr>
          <w:i/>
        </w:rPr>
        <w:t>rngOPEU</w:t>
      </w:r>
      <w:r w:rsidRPr="006E0856">
        <w:rPr>
          <w:i/>
        </w:rPr>
        <w:t>ConMO</w:t>
      </w:r>
      <w:proofErr w:type="spellEnd"/>
      <w:r>
        <w:rPr>
          <w:rStyle w:val="FootnoteReference"/>
          <w:i/>
        </w:rPr>
        <w:footnoteReference w:id="30"/>
      </w:r>
      <w:r>
        <w:t>,</w:t>
      </w:r>
    </w:p>
    <w:p w:rsidR="00A61349" w:rsidRDefault="00A61349" w:rsidP="00F2242B">
      <w:pPr>
        <w:pStyle w:val="BBulletedList"/>
        <w:numPr>
          <w:ilvl w:val="0"/>
          <w:numId w:val="5"/>
        </w:numPr>
      </w:pPr>
      <w:r>
        <w:t xml:space="preserve">In the </w:t>
      </w:r>
      <w:proofErr w:type="spellStart"/>
      <w:r w:rsidRPr="006E0856">
        <w:rPr>
          <w:i/>
        </w:rPr>
        <w:t>O_Annual_System</w:t>
      </w:r>
      <w:proofErr w:type="spellEnd"/>
      <w:r>
        <w:t xml:space="preserve"> results sheet, annual constrained generation by plant type &amp; zone is written in rows 61 to 112. The left hand side table calculates the annual energy generated, when the right hand side table evaluates the average annual load factor for each of these technologies in each of the markets considered,</w:t>
      </w:r>
    </w:p>
    <w:p w:rsidR="00A61349" w:rsidRDefault="00A61349" w:rsidP="00F2242B">
      <w:pPr>
        <w:pStyle w:val="BBulletedList"/>
        <w:numPr>
          <w:ilvl w:val="0"/>
          <w:numId w:val="5"/>
        </w:numPr>
      </w:pPr>
      <w:r>
        <w:t xml:space="preserve">The </w:t>
      </w:r>
      <w:proofErr w:type="spellStart"/>
      <w:r w:rsidRPr="00716813">
        <w:rPr>
          <w:i/>
        </w:rPr>
        <w:t>O_Annual</w:t>
      </w:r>
      <w:proofErr w:type="spellEnd"/>
      <w:r w:rsidRPr="00716813">
        <w:rPr>
          <w:i/>
        </w:rPr>
        <w:t xml:space="preserve"> Summation</w:t>
      </w:r>
      <w:r>
        <w:t xml:space="preserve">, </w:t>
      </w:r>
      <w:proofErr w:type="spellStart"/>
      <w:r w:rsidRPr="00716813">
        <w:rPr>
          <w:i/>
        </w:rPr>
        <w:t>O_Multi_Results_Template</w:t>
      </w:r>
      <w:proofErr w:type="spellEnd"/>
      <w:r>
        <w:t xml:space="preserve">, </w:t>
      </w:r>
      <w:proofErr w:type="spellStart"/>
      <w:r w:rsidRPr="00716813">
        <w:rPr>
          <w:i/>
        </w:rPr>
        <w:t>O_Multi_</w:t>
      </w:r>
      <w:r>
        <w:rPr>
          <w:i/>
        </w:rPr>
        <w:t>Detail</w:t>
      </w:r>
      <w:proofErr w:type="spellEnd"/>
      <w:r>
        <w:t xml:space="preserve"> &amp; </w:t>
      </w:r>
      <w:proofErr w:type="spellStart"/>
      <w:r w:rsidRPr="00716813">
        <w:rPr>
          <w:i/>
        </w:rPr>
        <w:t>O_Multi_</w:t>
      </w:r>
      <w:r>
        <w:rPr>
          <w:i/>
        </w:rPr>
        <w:t>Summary</w:t>
      </w:r>
      <w:proofErr w:type="spellEnd"/>
      <w:r>
        <w:t xml:space="preserve"> results sheet all contain within-day generation by plant type for both:</w:t>
      </w:r>
    </w:p>
    <w:p w:rsidR="00A61349" w:rsidRDefault="00A61349" w:rsidP="00F2242B">
      <w:pPr>
        <w:pStyle w:val="BBulletedList"/>
        <w:numPr>
          <w:ilvl w:val="1"/>
          <w:numId w:val="5"/>
        </w:numPr>
      </w:pPr>
      <w:r w:rsidRPr="00AB0410">
        <w:rPr>
          <w:b/>
        </w:rPr>
        <w:t>GB:</w:t>
      </w:r>
      <w:r>
        <w:t xml:space="preserve"> rows 15 to 62 in </w:t>
      </w:r>
      <w:proofErr w:type="spellStart"/>
      <w:r w:rsidRPr="00AB0410">
        <w:rPr>
          <w:i/>
        </w:rPr>
        <w:t>O_Annual</w:t>
      </w:r>
      <w:proofErr w:type="spellEnd"/>
      <w:r w:rsidRPr="00AB0410">
        <w:rPr>
          <w:i/>
        </w:rPr>
        <w:t xml:space="preserve"> Summation</w:t>
      </w:r>
      <w:r w:rsidRPr="003153F9">
        <w:t xml:space="preserve">, </w:t>
      </w:r>
      <w:r>
        <w:t xml:space="preserve">rows 62 to 109 in </w:t>
      </w:r>
      <w:proofErr w:type="spellStart"/>
      <w:r w:rsidRPr="00AB0410">
        <w:rPr>
          <w:i/>
        </w:rPr>
        <w:t>O_Multi_Results_Template</w:t>
      </w:r>
      <w:proofErr w:type="spellEnd"/>
      <w:r w:rsidRPr="003153F9">
        <w:t xml:space="preserve">, </w:t>
      </w:r>
      <w:r>
        <w:t xml:space="preserve">rows 644 to 1218 in </w:t>
      </w:r>
      <w:proofErr w:type="spellStart"/>
      <w:r w:rsidRPr="00AB0410">
        <w:rPr>
          <w:i/>
        </w:rPr>
        <w:t>O_Multi_Detail</w:t>
      </w:r>
      <w:proofErr w:type="spellEnd"/>
      <w:r>
        <w:rPr>
          <w:rStyle w:val="FootnoteReference"/>
          <w:i/>
        </w:rPr>
        <w:footnoteReference w:id="31"/>
      </w:r>
      <w:r w:rsidRPr="003153F9">
        <w:t xml:space="preserve"> &amp;</w:t>
      </w:r>
      <w:r w:rsidRPr="00AB0410">
        <w:rPr>
          <w:i/>
        </w:rPr>
        <w:t xml:space="preserve"> </w:t>
      </w:r>
      <w:proofErr w:type="spellStart"/>
      <w:r>
        <w:t>rows</w:t>
      </w:r>
      <w:proofErr w:type="spellEnd"/>
      <w:r>
        <w:t xml:space="preserve"> 68 to 115 in </w:t>
      </w:r>
      <w:proofErr w:type="spellStart"/>
      <w:r w:rsidRPr="00AB0410">
        <w:rPr>
          <w:i/>
        </w:rPr>
        <w:t>O_Multi_Summary</w:t>
      </w:r>
      <w:proofErr w:type="spellEnd"/>
      <w:r>
        <w:t>, and</w:t>
      </w:r>
    </w:p>
    <w:p w:rsidR="00A61349" w:rsidRDefault="00A61349" w:rsidP="00F2242B">
      <w:pPr>
        <w:pStyle w:val="BBulletedList"/>
        <w:numPr>
          <w:ilvl w:val="1"/>
          <w:numId w:val="5"/>
        </w:numPr>
      </w:pPr>
      <w:r w:rsidRPr="00AB0410">
        <w:rPr>
          <w:b/>
        </w:rPr>
        <w:lastRenderedPageBreak/>
        <w:t>Other NWE markets</w:t>
      </w:r>
      <w:r>
        <w:t>: rows 65 to 174</w:t>
      </w:r>
      <w:r w:rsidRPr="003153F9">
        <w:t xml:space="preserve"> </w:t>
      </w:r>
      <w:r>
        <w:t xml:space="preserve">in </w:t>
      </w:r>
      <w:proofErr w:type="spellStart"/>
      <w:r w:rsidRPr="00AB0410">
        <w:rPr>
          <w:i/>
        </w:rPr>
        <w:t>O_Annual</w:t>
      </w:r>
      <w:proofErr w:type="spellEnd"/>
      <w:r w:rsidRPr="00AB0410">
        <w:rPr>
          <w:i/>
        </w:rPr>
        <w:t xml:space="preserve"> Summation</w:t>
      </w:r>
      <w:r>
        <w:t>, rows 112 to 221</w:t>
      </w:r>
      <w:r w:rsidRPr="003153F9">
        <w:t xml:space="preserve"> </w:t>
      </w:r>
      <w:r>
        <w:t xml:space="preserve">in </w:t>
      </w:r>
      <w:proofErr w:type="spellStart"/>
      <w:r w:rsidRPr="00AB0410">
        <w:rPr>
          <w:i/>
        </w:rPr>
        <w:t>O_Multi_Results_Template</w:t>
      </w:r>
      <w:proofErr w:type="spellEnd"/>
      <w:r w:rsidRPr="003153F9">
        <w:t xml:space="preserve"> &amp;</w:t>
      </w:r>
      <w:r w:rsidRPr="00AB0410">
        <w:rPr>
          <w:i/>
        </w:rPr>
        <w:t xml:space="preserve"> </w:t>
      </w:r>
      <w:proofErr w:type="spellStart"/>
      <w:r>
        <w:t>rows</w:t>
      </w:r>
      <w:proofErr w:type="spellEnd"/>
      <w:r>
        <w:t xml:space="preserve"> 118 to 227 in </w:t>
      </w:r>
      <w:proofErr w:type="spellStart"/>
      <w:r w:rsidRPr="00AB0410">
        <w:rPr>
          <w:i/>
        </w:rPr>
        <w:t>O_Multi_Summary</w:t>
      </w:r>
      <w:proofErr w:type="spellEnd"/>
      <w:r w:rsidRPr="00AB0410">
        <w:rPr>
          <w:i/>
        </w:rPr>
        <w:t>.</w:t>
      </w:r>
    </w:p>
    <w:p w:rsidR="00A61349" w:rsidRDefault="00A61349" w:rsidP="00A61349">
      <w:r>
        <w:t>Re-dispatched volumes are calculated:</w:t>
      </w:r>
    </w:p>
    <w:p w:rsidR="00A61349" w:rsidRDefault="00A61349" w:rsidP="00F2242B">
      <w:pPr>
        <w:pStyle w:val="BBulletedList"/>
        <w:numPr>
          <w:ilvl w:val="0"/>
          <w:numId w:val="23"/>
        </w:numPr>
      </w:pPr>
      <w:r>
        <w:t xml:space="preserve">At a time period level in the </w:t>
      </w:r>
      <w:proofErr w:type="spellStart"/>
      <w:r w:rsidRPr="004655A0">
        <w:rPr>
          <w:i/>
        </w:rPr>
        <w:t>O_Period_System</w:t>
      </w:r>
      <w:proofErr w:type="spellEnd"/>
      <w:r>
        <w:t xml:space="preserve"> results sheet and reported in the range </w:t>
      </w:r>
      <w:proofErr w:type="spellStart"/>
      <w:r w:rsidRPr="00054857">
        <w:rPr>
          <w:i/>
        </w:rPr>
        <w:t>rngOPGBReSchedMO</w:t>
      </w:r>
      <w:proofErr w:type="spellEnd"/>
      <w:r>
        <w:rPr>
          <w:i/>
        </w:rPr>
        <w:t xml:space="preserve"> </w:t>
      </w:r>
      <w:r w:rsidRPr="00054857">
        <w:t>for GB generators</w:t>
      </w:r>
      <w:r>
        <w:rPr>
          <w:rStyle w:val="FootnoteReference"/>
          <w:i/>
        </w:rPr>
        <w:footnoteReference w:id="32"/>
      </w:r>
      <w:r>
        <w:t>. There is no equivalent for NWE generators as the cost of re-dispatching from NWE markets are borne solely by the interconnectors in ELSI,</w:t>
      </w:r>
    </w:p>
    <w:p w:rsidR="00A61349" w:rsidRDefault="00A61349" w:rsidP="00F2242B">
      <w:pPr>
        <w:pStyle w:val="BBulletedList"/>
        <w:numPr>
          <w:ilvl w:val="0"/>
          <w:numId w:val="5"/>
        </w:numPr>
      </w:pPr>
      <w:r>
        <w:t xml:space="preserve">At an annual level, bids &amp; offer volumes by GB plant types are reported in rows 15 to 62 of the </w:t>
      </w:r>
      <w:proofErr w:type="spellStart"/>
      <w:r w:rsidRPr="00716813">
        <w:rPr>
          <w:i/>
        </w:rPr>
        <w:t>O_Annual</w:t>
      </w:r>
      <w:proofErr w:type="spellEnd"/>
      <w:r w:rsidRPr="00716813">
        <w:rPr>
          <w:i/>
        </w:rPr>
        <w:t xml:space="preserve"> Summation</w:t>
      </w:r>
      <w:r w:rsidRPr="00453F39">
        <w:t xml:space="preserve"> sheet</w:t>
      </w:r>
      <w:r>
        <w:t xml:space="preserve">, and in the </w:t>
      </w:r>
      <w:proofErr w:type="spellStart"/>
      <w:r>
        <w:rPr>
          <w:i/>
        </w:rPr>
        <w:t>O_Multi</w:t>
      </w:r>
      <w:r w:rsidRPr="00716813">
        <w:rPr>
          <w:i/>
        </w:rPr>
        <w:t>_</w:t>
      </w:r>
      <w:r>
        <w:rPr>
          <w:i/>
        </w:rPr>
        <w:t>Detail</w:t>
      </w:r>
      <w:proofErr w:type="spellEnd"/>
      <w:r>
        <w:t xml:space="preserve"> sheet in rows 1221 to 1795 (for bid-off volumes), &amp; rows 1798 to 2372 (for volumes offered on).</w:t>
      </w:r>
    </w:p>
    <w:p w:rsidR="00A61349" w:rsidRDefault="00A61349" w:rsidP="00A61349">
      <w:pPr>
        <w:pStyle w:val="BHeading4"/>
        <w:numPr>
          <w:ilvl w:val="3"/>
          <w:numId w:val="1"/>
        </w:numPr>
        <w:ind w:left="992" w:hanging="992"/>
      </w:pPr>
      <w:r>
        <w:t>For storage assets</w:t>
      </w:r>
    </w:p>
    <w:p w:rsidR="00A61349" w:rsidRDefault="00A61349" w:rsidP="00A61349">
      <w:r w:rsidRPr="00CC62B5">
        <w:t xml:space="preserve">Storage assets can both inject (release) energy to and withdraw (pump) energy </w:t>
      </w:r>
      <w:r>
        <w:t xml:space="preserve">from the system. ELSI reports </w:t>
      </w:r>
      <w:r w:rsidRPr="00CC62B5">
        <w:t xml:space="preserve">constrained generation from storage assets with other generators </w:t>
      </w:r>
      <w:r>
        <w:t xml:space="preserve">(as above) </w:t>
      </w:r>
      <w:r w:rsidRPr="00CC62B5">
        <w:t>but it is also setup to report these quantities separately</w:t>
      </w:r>
      <w:r>
        <w:t>.</w:t>
      </w:r>
      <w:r w:rsidRPr="00CC62B5">
        <w:t xml:space="preserve"> </w:t>
      </w:r>
    </w:p>
    <w:p w:rsidR="00A61349" w:rsidRDefault="00A61349" w:rsidP="00A61349">
      <w:r>
        <w:t>I</w:t>
      </w:r>
      <w:r w:rsidRPr="00CC62B5">
        <w:t xml:space="preserve">n the </w:t>
      </w:r>
      <w:proofErr w:type="spellStart"/>
      <w:r w:rsidRPr="00CC62B5">
        <w:rPr>
          <w:i/>
        </w:rPr>
        <w:t>O_Period_System</w:t>
      </w:r>
      <w:proofErr w:type="spellEnd"/>
      <w:r w:rsidRPr="00CC62B5">
        <w:rPr>
          <w:i/>
        </w:rPr>
        <w:t xml:space="preserve"> </w:t>
      </w:r>
      <w:r w:rsidRPr="00CC62B5">
        <w:t>r</w:t>
      </w:r>
      <w:r>
        <w:t xml:space="preserve">esult sheet, (pumped) storage </w:t>
      </w:r>
      <w:r w:rsidRPr="00CC62B5">
        <w:t xml:space="preserve">constrained generation (in MW) (both injection &amp; withdrawal) is written in the range </w:t>
      </w:r>
      <w:proofErr w:type="spellStart"/>
      <w:r>
        <w:rPr>
          <w:i/>
        </w:rPr>
        <w:t>rngOP</w:t>
      </w:r>
      <w:r w:rsidRPr="00CC62B5">
        <w:rPr>
          <w:i/>
        </w:rPr>
        <w:t>ConPS</w:t>
      </w:r>
      <w:proofErr w:type="spellEnd"/>
      <w:r>
        <w:rPr>
          <w:rStyle w:val="FootnoteReference"/>
          <w:i/>
        </w:rPr>
        <w:footnoteReference w:id="33"/>
      </w:r>
      <w:r w:rsidRPr="00CC62B5">
        <w:t>. Co</w:t>
      </w:r>
      <w:r>
        <w:t xml:space="preserve">rresponding </w:t>
      </w:r>
      <w:r w:rsidRPr="00CC62B5">
        <w:t>constrained generation (i</w:t>
      </w:r>
      <w:r>
        <w:t>n MWh) is calculated in rows 39</w:t>
      </w:r>
      <w:r w:rsidRPr="00CC62B5">
        <w:t>8</w:t>
      </w:r>
      <w:r>
        <w:t>3</w:t>
      </w:r>
      <w:r w:rsidRPr="00CC62B5">
        <w:t xml:space="preserve"> to </w:t>
      </w:r>
      <w:r>
        <w:t>4054</w:t>
      </w:r>
      <w:r w:rsidRPr="00CC62B5">
        <w:t xml:space="preserve"> of the same sheet. It is used to separate annual generation between positive (released) energy in column F and negative (pumped) energy in column E.</w:t>
      </w:r>
    </w:p>
    <w:p w:rsidR="00A61349" w:rsidRDefault="00A61349" w:rsidP="00A61349">
      <w:r>
        <w:t>The user should note that daily energy balance from each storage asset should be zero, after accounting for round-trip efficiency (e.g. a pumped storage with a 75% round-trip efficiency will over the course of the day withdraw three quarters of the energy it injects in storage).</w:t>
      </w:r>
    </w:p>
    <w:p w:rsidR="00A61349" w:rsidRDefault="00A61349" w:rsidP="00A61349">
      <w:r>
        <w:t>Re-scheduled storage generation (</w:t>
      </w:r>
      <w:r w:rsidR="00B372B2">
        <w:t>i</w:t>
      </w:r>
      <w:r>
        <w:t xml:space="preserve">n MWh) is calculated in rows to of the same </w:t>
      </w:r>
      <w:proofErr w:type="spellStart"/>
      <w:r w:rsidRPr="00CC62B5">
        <w:rPr>
          <w:i/>
        </w:rPr>
        <w:t>O_Period_System</w:t>
      </w:r>
      <w:proofErr w:type="spellEnd"/>
      <w:r w:rsidRPr="00CC62B5">
        <w:rPr>
          <w:i/>
        </w:rPr>
        <w:t xml:space="preserve"> </w:t>
      </w:r>
      <w:r w:rsidRPr="00CC62B5">
        <w:t>r</w:t>
      </w:r>
      <w:r>
        <w:t>esult sheet in rows 4058 to 4129. These numbers are aggregated for all GB storage units in row 4130.</w:t>
      </w:r>
    </w:p>
    <w:p w:rsidR="00A61349" w:rsidRPr="00175B93" w:rsidRDefault="00A61349" w:rsidP="00A61349">
      <w:pPr>
        <w:pStyle w:val="BHeading4"/>
        <w:numPr>
          <w:ilvl w:val="3"/>
          <w:numId w:val="1"/>
        </w:numPr>
        <w:ind w:left="992" w:hanging="992"/>
      </w:pPr>
      <w:r w:rsidRPr="00175B93">
        <w:t>Imported &amp; exported energy from interconnectors</w:t>
      </w:r>
    </w:p>
    <w:p w:rsidR="00A61349" w:rsidRDefault="00A61349" w:rsidP="00A61349">
      <w:r>
        <w:t>C</w:t>
      </w:r>
      <w:r w:rsidRPr="00175B93">
        <w:t xml:space="preserve">onstrained interconnector flows </w:t>
      </w:r>
      <w:r>
        <w:t xml:space="preserve">are reported at various levels of temporal aggregation (time period or annual) in ELSI. As noted in section </w:t>
      </w:r>
      <w:r>
        <w:fldChar w:fldCharType="begin"/>
      </w:r>
      <w:r>
        <w:instrText xml:space="preserve"> REF _Ref487657787 \r \h </w:instrText>
      </w:r>
      <w:r>
        <w:fldChar w:fldCharType="separate"/>
      </w:r>
      <w:r w:rsidR="00FA4D5E">
        <w:t>4.8</w:t>
      </w:r>
      <w:r>
        <w:fldChar w:fldCharType="end"/>
      </w:r>
      <w:r>
        <w:t xml:space="preserve"> above, the modelling of interconnectors is different in GB-only and full NWE modes. </w:t>
      </w:r>
    </w:p>
    <w:p w:rsidR="00A61349" w:rsidRDefault="00A61349" w:rsidP="00F2242B">
      <w:pPr>
        <w:pStyle w:val="BNumberedList"/>
        <w:numPr>
          <w:ilvl w:val="0"/>
          <w:numId w:val="24"/>
        </w:numPr>
      </w:pPr>
      <w:r>
        <w:t>In GB-only model, interconnectors to GB are handled like GB generators</w:t>
      </w:r>
    </w:p>
    <w:p w:rsidR="00A61349" w:rsidRDefault="00A61349" w:rsidP="00F2242B">
      <w:pPr>
        <w:pStyle w:val="BSub-numberedList1"/>
        <w:numPr>
          <w:ilvl w:val="1"/>
          <w:numId w:val="15"/>
        </w:numPr>
      </w:pPr>
      <w:r>
        <w:t xml:space="preserve">In the </w:t>
      </w:r>
      <w:proofErr w:type="spellStart"/>
      <w:r w:rsidRPr="00A91CF2">
        <w:rPr>
          <w:i/>
        </w:rPr>
        <w:t>O_Period_System</w:t>
      </w:r>
      <w:proofErr w:type="spellEnd"/>
      <w:r>
        <w:t xml:space="preserve"> results sheet, constrained GB interconnector flows (in MW) for each time period is written in the range </w:t>
      </w:r>
      <w:proofErr w:type="spellStart"/>
      <w:r w:rsidRPr="00A91CF2">
        <w:rPr>
          <w:i/>
        </w:rPr>
        <w:t>rngOP</w:t>
      </w:r>
      <w:r>
        <w:rPr>
          <w:i/>
        </w:rPr>
        <w:t>GB</w:t>
      </w:r>
      <w:r w:rsidRPr="00A91CF2">
        <w:rPr>
          <w:i/>
        </w:rPr>
        <w:t>Con</w:t>
      </w:r>
      <w:r>
        <w:rPr>
          <w:i/>
        </w:rPr>
        <w:t>s</w:t>
      </w:r>
      <w:r w:rsidRPr="00A91CF2">
        <w:rPr>
          <w:i/>
        </w:rPr>
        <w:t>MO</w:t>
      </w:r>
      <w:proofErr w:type="spellEnd"/>
      <w:r>
        <w:t xml:space="preserve">, re-scheduled energy flows are written in the </w:t>
      </w:r>
      <w:proofErr w:type="spellStart"/>
      <w:r w:rsidRPr="00054857">
        <w:rPr>
          <w:i/>
        </w:rPr>
        <w:t>rngOPGBReSchedMO</w:t>
      </w:r>
      <w:proofErr w:type="spellEnd"/>
      <w:r>
        <w:t xml:space="preserve"> of the same sheet,</w:t>
      </w:r>
    </w:p>
    <w:p w:rsidR="00A61349" w:rsidRDefault="00A61349" w:rsidP="00F2242B">
      <w:pPr>
        <w:pStyle w:val="BSub-numberedList1"/>
        <w:numPr>
          <w:ilvl w:val="1"/>
          <w:numId w:val="6"/>
        </w:numPr>
      </w:pPr>
      <w:r>
        <w:lastRenderedPageBreak/>
        <w:t xml:space="preserve">In the </w:t>
      </w:r>
      <w:proofErr w:type="spellStart"/>
      <w:r w:rsidRPr="006E0856">
        <w:rPr>
          <w:i/>
        </w:rPr>
        <w:t>O_Annual_System</w:t>
      </w:r>
      <w:proofErr w:type="spellEnd"/>
      <w:r>
        <w:t xml:space="preserve"> results sheet, annual constrained generation (in </w:t>
      </w:r>
      <w:proofErr w:type="spellStart"/>
      <w:r>
        <w:t>TWh</w:t>
      </w:r>
      <w:proofErr w:type="spellEnd"/>
      <w:r>
        <w:t>) for each GB interconnector is written in rows 62 to 111. The left hand side table calculates the annual energy generated, when the right hand side table evaluates the average annual load factor.</w:t>
      </w:r>
    </w:p>
    <w:p w:rsidR="00A61349" w:rsidRDefault="00A61349" w:rsidP="00F2242B">
      <w:pPr>
        <w:pStyle w:val="BNumberedList"/>
        <w:numPr>
          <w:ilvl w:val="0"/>
          <w:numId w:val="6"/>
        </w:numPr>
      </w:pPr>
      <w:r>
        <w:t>In full NWE mode, GB &amp; NWE interconnectors are handled as links</w:t>
      </w:r>
    </w:p>
    <w:p w:rsidR="00A61349" w:rsidRDefault="00A61349" w:rsidP="00F2242B">
      <w:pPr>
        <w:pStyle w:val="BSub-numberedList1"/>
        <w:numPr>
          <w:ilvl w:val="1"/>
          <w:numId w:val="6"/>
        </w:numPr>
      </w:pPr>
      <w:r>
        <w:t xml:space="preserve">In the </w:t>
      </w:r>
      <w:proofErr w:type="spellStart"/>
      <w:r w:rsidRPr="00A91CF2">
        <w:rPr>
          <w:i/>
        </w:rPr>
        <w:t>O_Period_Network</w:t>
      </w:r>
      <w:proofErr w:type="spellEnd"/>
      <w:r>
        <w:t xml:space="preserve"> sheet, constrained link flows by time period (in MW) are reported in the range </w:t>
      </w:r>
      <w:proofErr w:type="spellStart"/>
      <w:r>
        <w:rPr>
          <w:i/>
        </w:rPr>
        <w:t>rngOP</w:t>
      </w:r>
      <w:r w:rsidRPr="00A91CF2">
        <w:rPr>
          <w:i/>
        </w:rPr>
        <w:t>Con</w:t>
      </w:r>
      <w:r>
        <w:rPr>
          <w:i/>
        </w:rPr>
        <w:t>s</w:t>
      </w:r>
      <w:r w:rsidRPr="00A91CF2">
        <w:rPr>
          <w:i/>
        </w:rPr>
        <w:t>LinkFlows</w:t>
      </w:r>
      <w:proofErr w:type="spellEnd"/>
      <w:r>
        <w:t xml:space="preserve">. An additional table (rows 72 to 89) in the </w:t>
      </w:r>
      <w:proofErr w:type="spellStart"/>
      <w:r w:rsidRPr="00171232">
        <w:rPr>
          <w:i/>
        </w:rPr>
        <w:t>O_Period_Network</w:t>
      </w:r>
      <w:proofErr w:type="spellEnd"/>
      <w:r>
        <w:t xml:space="preserve"> sheet calculates the constrained link flows in MWh. It is used to derive annual import &amp; export volumes in sheet </w:t>
      </w:r>
      <w:proofErr w:type="spellStart"/>
      <w:r w:rsidRPr="00B66DF0">
        <w:rPr>
          <w:i/>
        </w:rPr>
        <w:t>O_Annual_Summation</w:t>
      </w:r>
      <w:proofErr w:type="spellEnd"/>
      <w:r>
        <w:t xml:space="preserve"> (rows 5 to 12) and in sheet </w:t>
      </w:r>
      <w:proofErr w:type="spellStart"/>
      <w:r w:rsidRPr="00B66DF0">
        <w:rPr>
          <w:i/>
        </w:rPr>
        <w:t>O_Multi_Summary</w:t>
      </w:r>
      <w:proofErr w:type="spellEnd"/>
      <w:r w:rsidRPr="00B66DF0">
        <w:t xml:space="preserve"> (rows 50 to 65)</w:t>
      </w:r>
      <w:r>
        <w:t>.</w:t>
      </w:r>
    </w:p>
    <w:p w:rsidR="00A61349" w:rsidRDefault="00A61349" w:rsidP="00F2242B">
      <w:pPr>
        <w:pStyle w:val="BSub-numberedList1"/>
        <w:numPr>
          <w:ilvl w:val="1"/>
          <w:numId w:val="6"/>
        </w:numPr>
      </w:pPr>
      <w:r>
        <w:t xml:space="preserve">Annual constrained interconnection flows (in </w:t>
      </w:r>
      <w:proofErr w:type="spellStart"/>
      <w:r>
        <w:t>TWh</w:t>
      </w:r>
      <w:proofErr w:type="spellEnd"/>
      <w:r>
        <w:t xml:space="preserve">) are reported in column F (on the left hand side of the previous ranges) as well as in the </w:t>
      </w:r>
      <w:proofErr w:type="spellStart"/>
      <w:r w:rsidRPr="00171232">
        <w:rPr>
          <w:i/>
        </w:rPr>
        <w:t>O_Annual_System</w:t>
      </w:r>
      <w:proofErr w:type="spellEnd"/>
      <w:r>
        <w:t xml:space="preserve"> sheet (imports in cells G62 to G111 and exports in cells H62 to H111).</w:t>
      </w:r>
    </w:p>
    <w:p w:rsidR="00A61349" w:rsidRDefault="00A61349" w:rsidP="00F2242B">
      <w:pPr>
        <w:pStyle w:val="BSub-numberedList1"/>
        <w:numPr>
          <w:ilvl w:val="1"/>
          <w:numId w:val="6"/>
        </w:numPr>
      </w:pPr>
      <w:r>
        <w:t xml:space="preserve">Re-scheduled energy flows are reported in rows 104 to 130 of sheet </w:t>
      </w:r>
      <w:proofErr w:type="spellStart"/>
      <w:r w:rsidRPr="00AE1715">
        <w:rPr>
          <w:i/>
        </w:rPr>
        <w:t>O_Period_Network</w:t>
      </w:r>
      <w:proofErr w:type="spellEnd"/>
      <w:r>
        <w:t xml:space="preserve">. </w:t>
      </w:r>
    </w:p>
    <w:p w:rsidR="00A61349" w:rsidRPr="00A92B50" w:rsidRDefault="00A61349" w:rsidP="00A61349">
      <w:pPr>
        <w:pStyle w:val="BHeading4"/>
        <w:numPr>
          <w:ilvl w:val="3"/>
          <w:numId w:val="1"/>
        </w:numPr>
        <w:ind w:left="992" w:hanging="992"/>
      </w:pPr>
      <w:r w:rsidRPr="00A92B50">
        <w:t>Final energy demand &amp; loss of load (DSR)</w:t>
      </w:r>
    </w:p>
    <w:p w:rsidR="00A61349" w:rsidRDefault="00A61349" w:rsidP="00A61349">
      <w:r>
        <w:t>E</w:t>
      </w:r>
      <w:r w:rsidRPr="00A92B50">
        <w:t>nergy demand</w:t>
      </w:r>
      <w:r>
        <w:t xml:space="preserve">s by price zone and time period (in MW) are written in the </w:t>
      </w:r>
      <w:proofErr w:type="spellStart"/>
      <w:r w:rsidRPr="005A02F4">
        <w:rPr>
          <w:i/>
        </w:rPr>
        <w:t>rngOPZoneDemand</w:t>
      </w:r>
      <w:proofErr w:type="spellEnd"/>
      <w:r>
        <w:t xml:space="preserve"> range. Annual energy demand values (in </w:t>
      </w:r>
      <w:proofErr w:type="spellStart"/>
      <w:r>
        <w:t>TWh</w:t>
      </w:r>
      <w:proofErr w:type="spellEnd"/>
      <w:r>
        <w:t xml:space="preserve">) are in the H column. The annual demand figures are picked in the </w:t>
      </w:r>
      <w:proofErr w:type="spellStart"/>
      <w:r w:rsidRPr="000008DE">
        <w:rPr>
          <w:i/>
        </w:rPr>
        <w:t>O_Annual_System</w:t>
      </w:r>
      <w:proofErr w:type="spellEnd"/>
      <w:r>
        <w:t xml:space="preserve"> sheet (cells F7 to F50).</w:t>
      </w:r>
    </w:p>
    <w:p w:rsidR="00A61349" w:rsidRDefault="00A61349" w:rsidP="00A61349">
      <w:r>
        <w:t xml:space="preserve">Loss of load (named DSR in ELSI) is also reported for debugging purposes in the </w:t>
      </w:r>
      <w:proofErr w:type="spellStart"/>
      <w:r w:rsidRPr="005A02F4">
        <w:rPr>
          <w:i/>
        </w:rPr>
        <w:t>O_Period_System</w:t>
      </w:r>
      <w:proofErr w:type="spellEnd"/>
      <w:r>
        <w:t xml:space="preserve"> sheet. Constrained GB DSR volumes by time period (in MW) are reported in the range </w:t>
      </w:r>
      <w:proofErr w:type="spellStart"/>
      <w:r>
        <w:rPr>
          <w:i/>
        </w:rPr>
        <w:t>rngOPGB</w:t>
      </w:r>
      <w:r w:rsidRPr="005A02F4">
        <w:rPr>
          <w:i/>
        </w:rPr>
        <w:t>Con</w:t>
      </w:r>
      <w:r>
        <w:rPr>
          <w:i/>
        </w:rPr>
        <w:t>s</w:t>
      </w:r>
      <w:r w:rsidRPr="005A02F4">
        <w:rPr>
          <w:i/>
        </w:rPr>
        <w:t>DSR</w:t>
      </w:r>
      <w:proofErr w:type="spellEnd"/>
      <w:r>
        <w:t xml:space="preserve">. Annual volumes (in </w:t>
      </w:r>
      <w:proofErr w:type="spellStart"/>
      <w:r>
        <w:t>TWh</w:t>
      </w:r>
      <w:proofErr w:type="spellEnd"/>
      <w:r>
        <w:t xml:space="preserve">) are in the corresponding H column. Note that annual GB DSR volumes are picked up in the </w:t>
      </w:r>
      <w:proofErr w:type="spellStart"/>
      <w:r w:rsidRPr="000008DE">
        <w:rPr>
          <w:i/>
        </w:rPr>
        <w:t>O_Annual_System</w:t>
      </w:r>
      <w:proofErr w:type="spellEnd"/>
      <w:r>
        <w:t xml:space="preserve"> sheet (cells BG62 to BG111) &amp; the </w:t>
      </w:r>
      <w:proofErr w:type="spellStart"/>
      <w:r w:rsidRPr="00AE3EF3">
        <w:rPr>
          <w:i/>
        </w:rPr>
        <w:t>O_Multi_Detail</w:t>
      </w:r>
      <w:proofErr w:type="spellEnd"/>
      <w:r>
        <w:t xml:space="preserve"> (row 502 to 541) sheets.</w:t>
      </w:r>
    </w:p>
    <w:p w:rsidR="00A61349" w:rsidRPr="00AB0410" w:rsidRDefault="00A61349" w:rsidP="00A61349">
      <w:pPr>
        <w:rPr>
          <w:highlight w:val="yellow"/>
        </w:rPr>
      </w:pPr>
      <w:r>
        <w:t xml:space="preserve">NWE DSR by time period (in MW) is reported in the </w:t>
      </w:r>
      <w:proofErr w:type="spellStart"/>
      <w:r w:rsidRPr="00604AAC">
        <w:rPr>
          <w:i/>
        </w:rPr>
        <w:t>rngOPEUDSR</w:t>
      </w:r>
      <w:proofErr w:type="spellEnd"/>
      <w:r>
        <w:t xml:space="preserve"> range in the </w:t>
      </w:r>
      <w:proofErr w:type="spellStart"/>
      <w:r w:rsidRPr="005A02F4">
        <w:rPr>
          <w:i/>
        </w:rPr>
        <w:t>O_Period_System</w:t>
      </w:r>
      <w:proofErr w:type="spellEnd"/>
      <w:r>
        <w:t xml:space="preserve"> sheet. Annual volumes (in </w:t>
      </w:r>
      <w:proofErr w:type="spellStart"/>
      <w:r>
        <w:t>TWh</w:t>
      </w:r>
      <w:proofErr w:type="spellEnd"/>
      <w:r>
        <w:t>) are in the corresponding H column.</w:t>
      </w:r>
    </w:p>
    <w:p w:rsidR="00A61349" w:rsidRPr="00171232" w:rsidRDefault="00A61349" w:rsidP="00A61349">
      <w:pPr>
        <w:pStyle w:val="BHeading3"/>
        <w:numPr>
          <w:ilvl w:val="2"/>
          <w:numId w:val="1"/>
        </w:numPr>
      </w:pPr>
      <w:bookmarkStart w:id="201" w:name="_Toc487747773"/>
      <w:r w:rsidRPr="00171232">
        <w:t>Balancing Mechanism costs</w:t>
      </w:r>
      <w:bookmarkEnd w:id="201"/>
    </w:p>
    <w:p w:rsidR="00A61349" w:rsidRDefault="00A61349" w:rsidP="00A61349">
      <w:r>
        <w:t>Balancing Mechanism (BM) costs can come from:</w:t>
      </w:r>
    </w:p>
    <w:p w:rsidR="00A61349" w:rsidRDefault="00A61349" w:rsidP="00F2242B">
      <w:pPr>
        <w:pStyle w:val="BNumberedList"/>
        <w:numPr>
          <w:ilvl w:val="0"/>
          <w:numId w:val="25"/>
        </w:numPr>
      </w:pPr>
      <w:r w:rsidRPr="009C0355">
        <w:rPr>
          <w:b/>
        </w:rPr>
        <w:t>GB generation</w:t>
      </w:r>
      <w:r>
        <w:t xml:space="preserve"> re-dispatch,</w:t>
      </w:r>
    </w:p>
    <w:p w:rsidR="00A61349" w:rsidRDefault="00A61349" w:rsidP="00F2242B">
      <w:pPr>
        <w:pStyle w:val="BNumberedList"/>
        <w:numPr>
          <w:ilvl w:val="0"/>
          <w:numId w:val="6"/>
        </w:numPr>
      </w:pPr>
      <w:r w:rsidRPr="009C0355">
        <w:rPr>
          <w:b/>
        </w:rPr>
        <w:t>GB interconnector</w:t>
      </w:r>
      <w:r>
        <w:t xml:space="preserve"> re-dispatch,</w:t>
      </w:r>
    </w:p>
    <w:p w:rsidR="00A61349" w:rsidRDefault="00A61349" w:rsidP="00F2242B">
      <w:pPr>
        <w:pStyle w:val="BNumberedList"/>
        <w:numPr>
          <w:ilvl w:val="0"/>
          <w:numId w:val="6"/>
        </w:numPr>
      </w:pPr>
      <w:r w:rsidRPr="009C0355">
        <w:rPr>
          <w:b/>
        </w:rPr>
        <w:t>GB storage</w:t>
      </w:r>
      <w:r>
        <w:t xml:space="preserve"> re-dispatch, and</w:t>
      </w:r>
    </w:p>
    <w:p w:rsidR="00A61349" w:rsidRDefault="00A61349" w:rsidP="00F2242B">
      <w:pPr>
        <w:pStyle w:val="BNumberedList"/>
        <w:numPr>
          <w:ilvl w:val="0"/>
          <w:numId w:val="6"/>
        </w:numPr>
      </w:pPr>
      <w:r w:rsidRPr="009C0355">
        <w:rPr>
          <w:b/>
        </w:rPr>
        <w:t>DSR</w:t>
      </w:r>
      <w:r>
        <w:t xml:space="preserve"> (loss of load) use.</w:t>
      </w:r>
    </w:p>
    <w:p w:rsidR="00A61349" w:rsidRDefault="00A61349" w:rsidP="00A61349">
      <w:r>
        <w:t xml:space="preserve">The costs of these re-dispatching actions are assessed and accrued by plant category over the year modelled. Rows 3524 to 3528 in the </w:t>
      </w:r>
      <w:proofErr w:type="spellStart"/>
      <w:r w:rsidRPr="00B66DF0">
        <w:rPr>
          <w:i/>
        </w:rPr>
        <w:t>O_Period_System</w:t>
      </w:r>
      <w:proofErr w:type="spellEnd"/>
      <w:r>
        <w:t xml:space="preserve"> sheet calculate the BM costs for all the above four categories. In more details:</w:t>
      </w:r>
    </w:p>
    <w:p w:rsidR="00A61349" w:rsidRDefault="00A61349" w:rsidP="00F2242B">
      <w:pPr>
        <w:pStyle w:val="BBulletedList"/>
        <w:numPr>
          <w:ilvl w:val="0"/>
          <w:numId w:val="5"/>
        </w:numPr>
      </w:pPr>
      <w:r w:rsidRPr="009C0355">
        <w:rPr>
          <w:b/>
        </w:rPr>
        <w:t>GB generation</w:t>
      </w:r>
      <w:r>
        <w:t xml:space="preserve"> BM costs (including costs of re-dispatching GB interconnectors in GB-only mode) are written by plant type, zone &amp; at time period granularity in the range </w:t>
      </w:r>
      <w:proofErr w:type="spellStart"/>
      <w:r w:rsidRPr="009C0355">
        <w:rPr>
          <w:i/>
        </w:rPr>
        <w:lastRenderedPageBreak/>
        <w:t>rngOPGBBMCosts</w:t>
      </w:r>
      <w:proofErr w:type="spellEnd"/>
      <w:r>
        <w:t xml:space="preserve"> in the </w:t>
      </w:r>
      <w:proofErr w:type="spellStart"/>
      <w:r w:rsidRPr="00B66DF0">
        <w:rPr>
          <w:i/>
        </w:rPr>
        <w:t>O_Period_System</w:t>
      </w:r>
      <w:proofErr w:type="spellEnd"/>
      <w:r>
        <w:t xml:space="preserve"> sheet. Annual aggregation of these costs (in £m) is provided in the corresponding H column.</w:t>
      </w:r>
    </w:p>
    <w:p w:rsidR="00A61349" w:rsidRDefault="00A61349" w:rsidP="00F2242B">
      <w:pPr>
        <w:pStyle w:val="BBulletedList"/>
        <w:numPr>
          <w:ilvl w:val="0"/>
          <w:numId w:val="5"/>
        </w:numPr>
      </w:pPr>
      <w:r w:rsidRPr="009C0355">
        <w:rPr>
          <w:b/>
        </w:rPr>
        <w:t xml:space="preserve">GB </w:t>
      </w:r>
      <w:r>
        <w:rPr>
          <w:b/>
        </w:rPr>
        <w:t>interconnector</w:t>
      </w:r>
      <w:r>
        <w:t xml:space="preserve"> BM costs (in full NWE model) are written by interconnector &amp; at time period granularity in rows 134 to 160 in the </w:t>
      </w:r>
      <w:proofErr w:type="spellStart"/>
      <w:r w:rsidRPr="00B66DF0">
        <w:rPr>
          <w:i/>
        </w:rPr>
        <w:t>O_Period_</w:t>
      </w:r>
      <w:r>
        <w:rPr>
          <w:i/>
        </w:rPr>
        <w:t>Network</w:t>
      </w:r>
      <w:proofErr w:type="spellEnd"/>
      <w:r>
        <w:t xml:space="preserve"> sheet. Annual aggregation of these costs (in £m) is provided in the corresponding F column.</w:t>
      </w:r>
    </w:p>
    <w:p w:rsidR="00A61349" w:rsidRDefault="00A61349" w:rsidP="00F2242B">
      <w:pPr>
        <w:pStyle w:val="BBulletedList"/>
        <w:numPr>
          <w:ilvl w:val="0"/>
          <w:numId w:val="5"/>
        </w:numPr>
      </w:pPr>
      <w:r w:rsidRPr="009C0355">
        <w:rPr>
          <w:b/>
        </w:rPr>
        <w:t xml:space="preserve">GB </w:t>
      </w:r>
      <w:r>
        <w:rPr>
          <w:b/>
        </w:rPr>
        <w:t>storage</w:t>
      </w:r>
      <w:r>
        <w:t xml:space="preserve"> BM costs are written by plant type, zone &amp; at time period granularity in rows 4136 to 4207 in the </w:t>
      </w:r>
      <w:proofErr w:type="spellStart"/>
      <w:r w:rsidRPr="00B66DF0">
        <w:rPr>
          <w:i/>
        </w:rPr>
        <w:t>O_Period_System</w:t>
      </w:r>
      <w:proofErr w:type="spellEnd"/>
      <w:r>
        <w:t xml:space="preserve"> sheet. Annual aggregation of these costs (in £m) is provided in the corresponding H column.</w:t>
      </w:r>
    </w:p>
    <w:p w:rsidR="00A61349" w:rsidRDefault="00A61349" w:rsidP="00F2242B">
      <w:pPr>
        <w:pStyle w:val="BBulletedList"/>
        <w:numPr>
          <w:ilvl w:val="0"/>
          <w:numId w:val="5"/>
        </w:numPr>
      </w:pPr>
      <w:r w:rsidRPr="009C0355">
        <w:rPr>
          <w:b/>
        </w:rPr>
        <w:t xml:space="preserve">GB </w:t>
      </w:r>
      <w:r>
        <w:rPr>
          <w:b/>
        </w:rPr>
        <w:t>DSR</w:t>
      </w:r>
      <w:r>
        <w:t xml:space="preserve"> BM costs (offer only as it does not make sense for loss of load to be curtailed) are written by zone &amp; at time period granularity in rows 4355 to 4394 in the </w:t>
      </w:r>
      <w:proofErr w:type="spellStart"/>
      <w:r w:rsidRPr="00B66DF0">
        <w:rPr>
          <w:i/>
        </w:rPr>
        <w:t>O_Period_System</w:t>
      </w:r>
      <w:proofErr w:type="spellEnd"/>
      <w:r>
        <w:t xml:space="preserve"> sheet. Annual aggregation of these costs (in £m) is provided in the corresponding H column.</w:t>
      </w:r>
    </w:p>
    <w:p w:rsidR="00A61349" w:rsidRPr="00A959E2" w:rsidRDefault="00A61349" w:rsidP="00A61349">
      <w:pPr>
        <w:pStyle w:val="BHeading3"/>
        <w:numPr>
          <w:ilvl w:val="2"/>
          <w:numId w:val="1"/>
        </w:numPr>
      </w:pPr>
      <w:bookmarkStart w:id="202" w:name="_Toc487747774"/>
      <w:r w:rsidRPr="00A959E2">
        <w:t>Constrained GB boundary results</w:t>
      </w:r>
      <w:bookmarkEnd w:id="202"/>
    </w:p>
    <w:p w:rsidR="00A61349" w:rsidRPr="00A1278B" w:rsidRDefault="00A61349" w:rsidP="00A61349">
      <w:pPr>
        <w:pStyle w:val="BHeading4"/>
        <w:numPr>
          <w:ilvl w:val="3"/>
          <w:numId w:val="1"/>
        </w:numPr>
        <w:ind w:left="992" w:hanging="992"/>
      </w:pPr>
      <w:r w:rsidRPr="00A1278B">
        <w:t>Flows</w:t>
      </w:r>
    </w:p>
    <w:p w:rsidR="00A61349" w:rsidRDefault="00A61349" w:rsidP="00A61349">
      <w:r>
        <w:t xml:space="preserve">Constrained flows across GB transmission boundaries are calculated by ELSI and reported by boundary &amp; time period (in MW) in the </w:t>
      </w:r>
      <w:proofErr w:type="spellStart"/>
      <w:r w:rsidRPr="00A1278B">
        <w:rPr>
          <w:i/>
        </w:rPr>
        <w:t>rngOPConsLimFlow</w:t>
      </w:r>
      <w:proofErr w:type="spellEnd"/>
      <w:r>
        <w:t xml:space="preserve"> range in the </w:t>
      </w:r>
      <w:proofErr w:type="spellStart"/>
      <w:r w:rsidRPr="00A1278B">
        <w:rPr>
          <w:i/>
        </w:rPr>
        <w:t>O_Period_Network</w:t>
      </w:r>
      <w:proofErr w:type="spellEnd"/>
      <w:r>
        <w:t xml:space="preserve"> sheet. Annual constrained energy transfer (in </w:t>
      </w:r>
      <w:proofErr w:type="spellStart"/>
      <w:r>
        <w:t>TWh</w:t>
      </w:r>
      <w:proofErr w:type="spellEnd"/>
      <w:r>
        <w:t>) is reported in the corresponding column F.</w:t>
      </w:r>
    </w:p>
    <w:p w:rsidR="00A61349" w:rsidRPr="00A1278B" w:rsidRDefault="00A61349" w:rsidP="00A61349">
      <w:pPr>
        <w:rPr>
          <w:highlight w:val="yellow"/>
        </w:rPr>
      </w:pPr>
      <w:r>
        <w:t xml:space="preserve">Quartiles &amp; extreme values (min &amp; max) of constrained GB boundary flows are reported in the </w:t>
      </w:r>
      <w:proofErr w:type="spellStart"/>
      <w:r w:rsidRPr="00A1278B">
        <w:rPr>
          <w:i/>
        </w:rPr>
        <w:t>O_Annual_Network</w:t>
      </w:r>
      <w:proofErr w:type="spellEnd"/>
      <w:r>
        <w:t xml:space="preserve"> sheet (cells G8 to K42), in the </w:t>
      </w:r>
      <w:proofErr w:type="spellStart"/>
      <w:r w:rsidRPr="00A1278B">
        <w:rPr>
          <w:i/>
        </w:rPr>
        <w:t>O_Annual</w:t>
      </w:r>
      <w:proofErr w:type="spellEnd"/>
      <w:r w:rsidRPr="00A1278B">
        <w:rPr>
          <w:i/>
        </w:rPr>
        <w:t xml:space="preserve"> Summation</w:t>
      </w:r>
      <w:r>
        <w:t xml:space="preserve"> sheet (cells G242 to K276) &amp; in the </w:t>
      </w:r>
      <w:proofErr w:type="spellStart"/>
      <w:r w:rsidRPr="00A1278B">
        <w:rPr>
          <w:i/>
        </w:rPr>
        <w:t>O_Multi_Detail</w:t>
      </w:r>
      <w:proofErr w:type="spellEnd"/>
      <w:r>
        <w:t xml:space="preserve"> sheet (rows 238 to 420).</w:t>
      </w:r>
    </w:p>
    <w:p w:rsidR="00A61349" w:rsidRPr="00E96A84" w:rsidRDefault="00A61349" w:rsidP="00A61349">
      <w:pPr>
        <w:pStyle w:val="BHeading4"/>
        <w:numPr>
          <w:ilvl w:val="3"/>
          <w:numId w:val="1"/>
        </w:numPr>
        <w:ind w:left="992" w:hanging="992"/>
      </w:pPr>
      <w:r w:rsidRPr="00E96A84">
        <w:t>Shadow prices</w:t>
      </w:r>
      <w:r>
        <w:t xml:space="preserve"> &amp; estimated constraint values</w:t>
      </w:r>
    </w:p>
    <w:p w:rsidR="00A61349" w:rsidRDefault="00A61349" w:rsidP="00A61349">
      <w:r w:rsidRPr="00E96A84">
        <w:t xml:space="preserve">Shadow prices are a key indicator </w:t>
      </w:r>
      <w:r>
        <w:t>for constraints in the Linear Program (LP)</w:t>
      </w:r>
      <w:r w:rsidRPr="00E96A84">
        <w:t xml:space="preserve">. </w:t>
      </w:r>
      <w:r>
        <w:t>They represent the marginal system benefit of relaxing the</w:t>
      </w:r>
      <w:r w:rsidRPr="00E96A84">
        <w:t xml:space="preserve"> </w:t>
      </w:r>
      <w:r>
        <w:t>constraint they are associated with. In our case, GB transmission constraints limit the amount of energy that can flow across GB zones (in a constrained run only). If this constraint is binding i.e. the transmission line is operating at full nameplate rating, there is a value to the system in allowing for more transfer capacity. This value is expressed in the shadow price associated with the constraint (in £/MWh). As an example, a shadow price of £100/MWh in boundary B6 on January 1</w:t>
      </w:r>
      <w:r w:rsidRPr="00851EB4">
        <w:rPr>
          <w:vertAlign w:val="superscript"/>
        </w:rPr>
        <w:t>st</w:t>
      </w:r>
      <w:r>
        <w:t>, during the peak time periods means that at this time, allowing for an extra MWh to flow in B6 would lead to a system cost reduction of £100.</w:t>
      </w:r>
    </w:p>
    <w:p w:rsidR="00A61349" w:rsidRDefault="00A61349" w:rsidP="00A61349">
      <w:r>
        <w:t xml:space="preserve">Shadow prices associated with GB transmission boundaries are reported on a time period granularity (in £/MWh) in range </w:t>
      </w:r>
      <w:proofErr w:type="spellStart"/>
      <w:r w:rsidRPr="00851EB4">
        <w:rPr>
          <w:i/>
        </w:rPr>
        <w:t>rngOPLimShadowP</w:t>
      </w:r>
      <w:proofErr w:type="spellEnd"/>
      <w:r>
        <w:t xml:space="preserve"> in the </w:t>
      </w:r>
      <w:proofErr w:type="spellStart"/>
      <w:r w:rsidRPr="00851EB4">
        <w:rPr>
          <w:i/>
        </w:rPr>
        <w:t>O_Period_Network</w:t>
      </w:r>
      <w:proofErr w:type="spellEnd"/>
      <w:r>
        <w:t xml:space="preserve"> sheet. Note that no aggregation on an annual level is provided as shadow prices will be zero whenever the boundary is not operating at full rating (i.e. the constraint is not binding).</w:t>
      </w:r>
    </w:p>
    <w:p w:rsidR="00A61349" w:rsidRPr="00E96A84" w:rsidRDefault="00A61349" w:rsidP="00A61349">
      <w:r>
        <w:t>Estimated constraint values, calculated as the product of re-dispatched flows times the shadow price, are reported in ELSI for a simplified estimate of constraint value</w:t>
      </w:r>
      <w:r>
        <w:rPr>
          <w:rStyle w:val="FootnoteReference"/>
        </w:rPr>
        <w:footnoteReference w:id="34"/>
      </w:r>
      <w:r>
        <w:t xml:space="preserve">. Note that this is just an indicative </w:t>
      </w:r>
      <w:r>
        <w:lastRenderedPageBreak/>
        <w:t xml:space="preserve">calculation and relies on several assumptions (e.g. shadow prices stay constant as re-dispatched volume </w:t>
      </w:r>
      <w:proofErr w:type="gramStart"/>
      <w:r>
        <w:t>increases,</w:t>
      </w:r>
      <w:proofErr w:type="gramEnd"/>
      <w:r>
        <w:t xml:space="preserve"> transmission constraints can be resolved separately for each boundary, etc.). It is reported for information in the </w:t>
      </w:r>
      <w:proofErr w:type="spellStart"/>
      <w:r w:rsidRPr="00105833">
        <w:rPr>
          <w:i/>
        </w:rPr>
        <w:t>O_Period_Network</w:t>
      </w:r>
      <w:proofErr w:type="spellEnd"/>
      <w:r>
        <w:t xml:space="preserve"> sheet (rows 317 to 351). Annual estimated constraint values are calculated in the corresponding column F.</w:t>
      </w:r>
    </w:p>
    <w:p w:rsidR="00A61349" w:rsidRDefault="00A61349" w:rsidP="00A61349">
      <w:pPr>
        <w:pStyle w:val="BHeading4"/>
        <w:numPr>
          <w:ilvl w:val="3"/>
          <w:numId w:val="1"/>
        </w:numPr>
        <w:ind w:left="992" w:hanging="992"/>
      </w:pPr>
      <w:r w:rsidRPr="00105833">
        <w:t>Estimated Balancing Mechanism costs</w:t>
      </w:r>
    </w:p>
    <w:p w:rsidR="00A61349" w:rsidRDefault="00A61349" w:rsidP="00A61349">
      <w:r>
        <w:t>On top of the estimated constraint costs, calculated from transmission constraint shadow prices as above, a simple apportioning of BM costs by constraint has been defined in ELSI on the basis of re-scheduled flows. Note that this too relies on very simple assumptions and should be viewed as an information indicator, not the correct apportioning of BM costs by constraint, which is out of the scope of this tool. Note also that some very high values can appear here where the total re-dispatched volume across all GB boundaries is very small, but made of large regional upward &amp; downward re-scheduling e.g. when Scottish wind curtailed, and the energy replaced by more imports from the South of England.</w:t>
      </w:r>
    </w:p>
    <w:p w:rsidR="00A61349" w:rsidRPr="00105833" w:rsidRDefault="00A61349" w:rsidP="00A61349">
      <w:r>
        <w:t xml:space="preserve">These values are reported by time period in the </w:t>
      </w:r>
      <w:proofErr w:type="spellStart"/>
      <w:r w:rsidRPr="003D4678">
        <w:rPr>
          <w:i/>
        </w:rPr>
        <w:t>O_Period_Network</w:t>
      </w:r>
      <w:proofErr w:type="spellEnd"/>
      <w:r>
        <w:t xml:space="preserve"> sheet (rows 355 to 389).</w:t>
      </w:r>
    </w:p>
    <w:p w:rsidR="00A61349" w:rsidRPr="00CB0B94" w:rsidRDefault="00A61349" w:rsidP="00A61349">
      <w:pPr>
        <w:pStyle w:val="BHeading3"/>
        <w:numPr>
          <w:ilvl w:val="2"/>
          <w:numId w:val="1"/>
        </w:numPr>
      </w:pPr>
      <w:bookmarkStart w:id="203" w:name="_Toc487747775"/>
      <w:r w:rsidRPr="00CB0B94">
        <w:t>Constrained zonal prices</w:t>
      </w:r>
      <w:bookmarkEnd w:id="203"/>
    </w:p>
    <w:p w:rsidR="00A61349" w:rsidRDefault="00A61349" w:rsidP="00A61349">
      <w:r>
        <w:t xml:space="preserve">ELSI reports </w:t>
      </w:r>
      <w:r w:rsidRPr="0047214C">
        <w:t xml:space="preserve">constrained (or </w:t>
      </w:r>
      <w:r>
        <w:t>within-</w:t>
      </w:r>
      <w:r w:rsidRPr="0047214C">
        <w:t>day) SMP (System Marginal Price) for each price zone &amp; ti</w:t>
      </w:r>
      <w:r>
        <w:t xml:space="preserve">me period (in MW) in the </w:t>
      </w:r>
      <w:proofErr w:type="spellStart"/>
      <w:r w:rsidRPr="0047214C">
        <w:rPr>
          <w:i/>
        </w:rPr>
        <w:t>rngOPConsSMP</w:t>
      </w:r>
      <w:proofErr w:type="spellEnd"/>
      <w:r w:rsidRPr="0047214C">
        <w:t xml:space="preserve"> range in the </w:t>
      </w:r>
      <w:proofErr w:type="spellStart"/>
      <w:r w:rsidRPr="0047214C">
        <w:rPr>
          <w:i/>
        </w:rPr>
        <w:t>O_Period_System</w:t>
      </w:r>
      <w:proofErr w:type="spellEnd"/>
      <w:r w:rsidRPr="0047214C">
        <w:t xml:space="preserve"> sheet. Annual volumes (in </w:t>
      </w:r>
      <w:proofErr w:type="spellStart"/>
      <w:r w:rsidRPr="0047214C">
        <w:t>TWh</w:t>
      </w:r>
      <w:proofErr w:type="spellEnd"/>
      <w:r w:rsidRPr="0047214C">
        <w:t xml:space="preserve">) are in the corresponding H column. </w:t>
      </w:r>
    </w:p>
    <w:p w:rsidR="00A61349" w:rsidRPr="0047214C" w:rsidRDefault="00A61349" w:rsidP="00A61349">
      <w:pPr>
        <w:rPr>
          <w:highlight w:val="yellow"/>
        </w:rPr>
      </w:pPr>
      <w:r w:rsidRPr="0047214C">
        <w:t xml:space="preserve">Time-weighted annual </w:t>
      </w:r>
      <w:r>
        <w:t>within-</w:t>
      </w:r>
      <w:r w:rsidRPr="0047214C">
        <w:t>day</w:t>
      </w:r>
      <w:r>
        <w:t xml:space="preserve"> </w:t>
      </w:r>
      <w:r w:rsidRPr="0047214C">
        <w:t xml:space="preserve">prices are picked in the </w:t>
      </w:r>
      <w:proofErr w:type="spellStart"/>
      <w:r w:rsidRPr="0047214C">
        <w:rPr>
          <w:i/>
        </w:rPr>
        <w:t>O_Annual_System</w:t>
      </w:r>
      <w:proofErr w:type="spellEnd"/>
      <w:r w:rsidRPr="0047214C">
        <w:t xml:space="preserve"> sheet (cells D</w:t>
      </w:r>
      <w:r>
        <w:t>62</w:t>
      </w:r>
      <w:r w:rsidRPr="0047214C">
        <w:t xml:space="preserve"> to D</w:t>
      </w:r>
      <w:r>
        <w:t>111</w:t>
      </w:r>
      <w:r w:rsidRPr="0047214C">
        <w:t xml:space="preserve">) </w:t>
      </w:r>
      <w:r>
        <w:t xml:space="preserve">and in </w:t>
      </w:r>
      <w:proofErr w:type="spellStart"/>
      <w:r w:rsidRPr="00A1278B">
        <w:rPr>
          <w:i/>
        </w:rPr>
        <w:t>O_Multi_Detail</w:t>
      </w:r>
      <w:proofErr w:type="spellEnd"/>
      <w:r>
        <w:t xml:space="preserve"> (rows 11 to 50).</w:t>
      </w:r>
    </w:p>
    <w:p w:rsidR="00A61349" w:rsidRPr="0047214C" w:rsidRDefault="00A61349" w:rsidP="00A61349">
      <w:pPr>
        <w:pStyle w:val="BHeading3"/>
        <w:numPr>
          <w:ilvl w:val="2"/>
          <w:numId w:val="1"/>
        </w:numPr>
      </w:pPr>
      <w:bookmarkStart w:id="204" w:name="_Toc487747776"/>
      <w:r w:rsidRPr="0047214C">
        <w:t>Within-day emissions</w:t>
      </w:r>
      <w:bookmarkEnd w:id="204"/>
    </w:p>
    <w:p w:rsidR="00A61349" w:rsidRDefault="00A61349" w:rsidP="00A61349">
      <w:r>
        <w:t xml:space="preserve">ELSI reports </w:t>
      </w:r>
      <w:r w:rsidRPr="00250C95">
        <w:t xml:space="preserve">constrained </w:t>
      </w:r>
      <w:r>
        <w:t xml:space="preserve">within-day emissions </w:t>
      </w:r>
      <w:r w:rsidRPr="00250C95">
        <w:t xml:space="preserve">for each price zone &amp; time period (in </w:t>
      </w:r>
      <w:r>
        <w:t>tonnes of CO2</w:t>
      </w:r>
      <w:r w:rsidRPr="00250C95">
        <w:t xml:space="preserve">) in the </w:t>
      </w:r>
      <w:proofErr w:type="spellStart"/>
      <w:r>
        <w:rPr>
          <w:i/>
        </w:rPr>
        <w:t>rngOPZoneEmissions</w:t>
      </w:r>
      <w:r w:rsidRPr="00250C95">
        <w:rPr>
          <w:i/>
        </w:rPr>
        <w:t>Con</w:t>
      </w:r>
      <w:r>
        <w:rPr>
          <w:i/>
        </w:rPr>
        <w:t>s</w:t>
      </w:r>
      <w:proofErr w:type="spellEnd"/>
      <w:r>
        <w:t xml:space="preserve"> </w:t>
      </w:r>
      <w:r w:rsidRPr="00250C95">
        <w:t xml:space="preserve">range in the </w:t>
      </w:r>
      <w:proofErr w:type="spellStart"/>
      <w:r w:rsidRPr="00250C95">
        <w:rPr>
          <w:i/>
        </w:rPr>
        <w:t>O_Period_System</w:t>
      </w:r>
      <w:proofErr w:type="spellEnd"/>
      <w:r w:rsidRPr="00250C95">
        <w:t xml:space="preserve"> sheet. Annual volumes (in </w:t>
      </w:r>
      <w:proofErr w:type="spellStart"/>
      <w:r>
        <w:t>Mtonnes</w:t>
      </w:r>
      <w:proofErr w:type="spellEnd"/>
      <w:r w:rsidRPr="00250C95">
        <w:t xml:space="preserve">) are in the corresponding H column. </w:t>
      </w:r>
      <w:r>
        <w:t xml:space="preserve">The annual emission figures are picked in the </w:t>
      </w:r>
      <w:proofErr w:type="spellStart"/>
      <w:r w:rsidRPr="000008DE">
        <w:rPr>
          <w:i/>
        </w:rPr>
        <w:t>O_Annual_System</w:t>
      </w:r>
      <w:proofErr w:type="spellEnd"/>
      <w:r>
        <w:t xml:space="preserve"> sheet (cells E62 to E111).</w:t>
      </w:r>
    </w:p>
    <w:p w:rsidR="00A61349" w:rsidRPr="00D702D3" w:rsidRDefault="00A61349" w:rsidP="00A61349">
      <w:pPr>
        <w:pStyle w:val="Heading2"/>
        <w:numPr>
          <w:ilvl w:val="1"/>
          <w:numId w:val="1"/>
        </w:numPr>
        <w:ind w:left="992" w:hanging="992"/>
      </w:pPr>
      <w:bookmarkStart w:id="205" w:name="_Toc487747777"/>
      <w:bookmarkStart w:id="206" w:name="_Toc488225099"/>
      <w:r w:rsidRPr="00D702D3">
        <w:t>Optimizer diagnostics</w:t>
      </w:r>
      <w:bookmarkEnd w:id="205"/>
      <w:bookmarkEnd w:id="206"/>
    </w:p>
    <w:p w:rsidR="00A61349" w:rsidRDefault="00A61349" w:rsidP="00A61349">
      <w:r>
        <w:t>ELSI reports performance indicators from the LP solver used to find the optimal power dispatch. At a high level, the solver spends most of its time finding the best use of interconnectors &amp; storage assets. In practice, this is done using a two-level nested loop (first network, then storage) to manage convergence</w:t>
      </w:r>
      <w:r>
        <w:rPr>
          <w:rStyle w:val="FootnoteReference"/>
        </w:rPr>
        <w:footnoteReference w:id="35"/>
      </w:r>
      <w:r>
        <w:t>.</w:t>
      </w:r>
    </w:p>
    <w:p w:rsidR="00A61349" w:rsidRPr="00D702D3" w:rsidRDefault="00A61349" w:rsidP="00A61349">
      <w:pPr>
        <w:pStyle w:val="BHeading3"/>
        <w:numPr>
          <w:ilvl w:val="2"/>
          <w:numId w:val="1"/>
        </w:numPr>
      </w:pPr>
      <w:bookmarkStart w:id="207" w:name="_Toc487747778"/>
      <w:r w:rsidRPr="00D702D3">
        <w:lastRenderedPageBreak/>
        <w:t>Network iterations</w:t>
      </w:r>
      <w:bookmarkEnd w:id="207"/>
    </w:p>
    <w:p w:rsidR="00A61349" w:rsidRPr="00D702D3" w:rsidRDefault="00A61349" w:rsidP="00A61349">
      <w:pPr>
        <w:rPr>
          <w:highlight w:val="yellow"/>
        </w:rPr>
      </w:pPr>
      <w:r>
        <w:t xml:space="preserve">ELSI iterates several dispatch options on NWE interconnectors to find the optimal dispatch. The number of network iterations is reported in range </w:t>
      </w:r>
      <w:proofErr w:type="spellStart"/>
      <w:r w:rsidRPr="00D702D3">
        <w:rPr>
          <w:i/>
        </w:rPr>
        <w:t>rngOPNetIter</w:t>
      </w:r>
      <w:proofErr w:type="spellEnd"/>
      <w:r>
        <w:t xml:space="preserve"> in sheet </w:t>
      </w:r>
      <w:proofErr w:type="spellStart"/>
      <w:r w:rsidRPr="00D702D3">
        <w:rPr>
          <w:i/>
        </w:rPr>
        <w:t>O_Period_System</w:t>
      </w:r>
      <w:proofErr w:type="spellEnd"/>
      <w:r>
        <w:t xml:space="preserve">. The corresponding network error is reported in range </w:t>
      </w:r>
      <w:proofErr w:type="spellStart"/>
      <w:r w:rsidRPr="00B755C5">
        <w:rPr>
          <w:i/>
        </w:rPr>
        <w:t>rngOPNetErr</w:t>
      </w:r>
      <w:proofErr w:type="spellEnd"/>
      <w:r>
        <w:t xml:space="preserve"> in sheet </w:t>
      </w:r>
      <w:proofErr w:type="spellStart"/>
      <w:r w:rsidRPr="00D702D3">
        <w:rPr>
          <w:i/>
        </w:rPr>
        <w:t>O_Period_System</w:t>
      </w:r>
      <w:proofErr w:type="spellEnd"/>
      <w:r>
        <w:t>.</w:t>
      </w:r>
    </w:p>
    <w:p w:rsidR="00A61349" w:rsidRPr="00A959E2" w:rsidRDefault="00A61349" w:rsidP="00A61349">
      <w:pPr>
        <w:pStyle w:val="BHeading3"/>
        <w:numPr>
          <w:ilvl w:val="2"/>
          <w:numId w:val="1"/>
        </w:numPr>
      </w:pPr>
      <w:bookmarkStart w:id="208" w:name="_Toc487747779"/>
      <w:r w:rsidRPr="00A959E2">
        <w:t>Pump iterations</w:t>
      </w:r>
      <w:bookmarkEnd w:id="208"/>
    </w:p>
    <w:p w:rsidR="00A61349" w:rsidRDefault="00A61349" w:rsidP="00A61349">
      <w:r w:rsidRPr="00B755C5">
        <w:t xml:space="preserve">ELSI iterates several dispatch options on </w:t>
      </w:r>
      <w:r>
        <w:t xml:space="preserve">storage assets </w:t>
      </w:r>
      <w:r w:rsidRPr="00B755C5">
        <w:t xml:space="preserve">to find the optimal dispatch. </w:t>
      </w:r>
    </w:p>
    <w:p w:rsidR="00A61349" w:rsidRDefault="00A61349" w:rsidP="00A61349">
      <w:r w:rsidRPr="00B755C5">
        <w:t xml:space="preserve">The number of </w:t>
      </w:r>
      <w:r>
        <w:t xml:space="preserve">storage </w:t>
      </w:r>
      <w:r w:rsidRPr="00B755C5">
        <w:t xml:space="preserve">iterations </w:t>
      </w:r>
      <w:r>
        <w:t xml:space="preserve">for phase 1 (i.e. unconstrained) </w:t>
      </w:r>
      <w:r w:rsidRPr="00B755C5">
        <w:t xml:space="preserve">is reported in range </w:t>
      </w:r>
      <w:r w:rsidRPr="00B755C5">
        <w:rPr>
          <w:i/>
        </w:rPr>
        <w:t>rngOPPumpIter</w:t>
      </w:r>
      <w:r>
        <w:rPr>
          <w:i/>
        </w:rPr>
        <w:t>1</w:t>
      </w:r>
      <w:r w:rsidRPr="00B755C5">
        <w:t xml:space="preserve"> in sheet </w:t>
      </w:r>
      <w:proofErr w:type="spellStart"/>
      <w:r w:rsidRPr="00B755C5">
        <w:rPr>
          <w:i/>
        </w:rPr>
        <w:t>O_Period_System</w:t>
      </w:r>
      <w:proofErr w:type="spellEnd"/>
      <w:r w:rsidRPr="00B755C5">
        <w:t xml:space="preserve">. The corresponding </w:t>
      </w:r>
      <w:r>
        <w:t>storage</w:t>
      </w:r>
      <w:r w:rsidRPr="00B755C5">
        <w:t xml:space="preserve"> error is reported in range </w:t>
      </w:r>
      <w:r w:rsidRPr="00B755C5">
        <w:rPr>
          <w:i/>
        </w:rPr>
        <w:t>rngOPPumpErr</w:t>
      </w:r>
      <w:r>
        <w:rPr>
          <w:i/>
        </w:rPr>
        <w:t>1</w:t>
      </w:r>
      <w:r>
        <w:t xml:space="preserve"> </w:t>
      </w:r>
      <w:r w:rsidRPr="00B755C5">
        <w:t xml:space="preserve">in sheet </w:t>
      </w:r>
      <w:proofErr w:type="spellStart"/>
      <w:r w:rsidRPr="00B755C5">
        <w:rPr>
          <w:i/>
        </w:rPr>
        <w:t>O_Period_System</w:t>
      </w:r>
      <w:proofErr w:type="spellEnd"/>
      <w:r w:rsidRPr="00B755C5">
        <w:t>.</w:t>
      </w:r>
    </w:p>
    <w:p w:rsidR="00A61349" w:rsidRPr="00A959E2" w:rsidRDefault="00A61349" w:rsidP="00A61349">
      <w:r w:rsidRPr="00B755C5">
        <w:t xml:space="preserve">The number of </w:t>
      </w:r>
      <w:r>
        <w:t xml:space="preserve">storage </w:t>
      </w:r>
      <w:r w:rsidRPr="00B755C5">
        <w:t xml:space="preserve">iterations </w:t>
      </w:r>
      <w:r>
        <w:t xml:space="preserve">for phase 2 (i.e. constrained) </w:t>
      </w:r>
      <w:r w:rsidRPr="00B755C5">
        <w:t xml:space="preserve">is reported in range </w:t>
      </w:r>
      <w:proofErr w:type="spellStart"/>
      <w:r w:rsidRPr="00B755C5">
        <w:rPr>
          <w:i/>
        </w:rPr>
        <w:t>rngOPPumpIter</w:t>
      </w:r>
      <w:proofErr w:type="spellEnd"/>
      <w:r w:rsidRPr="00B755C5">
        <w:t xml:space="preserve"> in sheet </w:t>
      </w:r>
      <w:proofErr w:type="spellStart"/>
      <w:r w:rsidRPr="00B755C5">
        <w:rPr>
          <w:i/>
        </w:rPr>
        <w:t>O_Period_System</w:t>
      </w:r>
      <w:proofErr w:type="spellEnd"/>
      <w:r w:rsidRPr="00B755C5">
        <w:t xml:space="preserve">. The corresponding </w:t>
      </w:r>
      <w:r>
        <w:t>storage</w:t>
      </w:r>
      <w:r w:rsidRPr="00B755C5">
        <w:t xml:space="preserve"> error is reported in range </w:t>
      </w:r>
      <w:proofErr w:type="spellStart"/>
      <w:r w:rsidRPr="00B755C5">
        <w:rPr>
          <w:i/>
        </w:rPr>
        <w:t>rngOPPumpErr</w:t>
      </w:r>
      <w:proofErr w:type="spellEnd"/>
      <w:r>
        <w:t xml:space="preserve"> </w:t>
      </w:r>
      <w:r w:rsidRPr="00B755C5">
        <w:t xml:space="preserve">in sheet </w:t>
      </w:r>
      <w:proofErr w:type="spellStart"/>
      <w:r w:rsidRPr="00B755C5">
        <w:rPr>
          <w:i/>
        </w:rPr>
        <w:t>O_Period_System</w:t>
      </w:r>
      <w:proofErr w:type="spellEnd"/>
      <w:r w:rsidRPr="00B755C5">
        <w:t>.</w:t>
      </w:r>
    </w:p>
    <w:p w:rsidR="00A61349" w:rsidRDefault="00A61349" w:rsidP="00A61349">
      <w:pPr>
        <w:pStyle w:val="BAppendixHeading1"/>
        <w:numPr>
          <w:ilvl w:val="0"/>
          <w:numId w:val="2"/>
        </w:numPr>
        <w:ind w:left="992" w:hanging="992"/>
      </w:pPr>
      <w:bookmarkStart w:id="209" w:name="_Ref476576282"/>
      <w:bookmarkStart w:id="210" w:name="_Toc487747780"/>
      <w:bookmarkStart w:id="211" w:name="_Toc488225100"/>
      <w:r>
        <w:lastRenderedPageBreak/>
        <w:t>Geographical scope covered in ELSI</w:t>
      </w:r>
      <w:bookmarkEnd w:id="209"/>
      <w:bookmarkEnd w:id="210"/>
      <w:bookmarkEnd w:id="211"/>
    </w:p>
    <w:p w:rsidR="00A61349" w:rsidRDefault="00A61349" w:rsidP="00A61349">
      <w:pPr>
        <w:pStyle w:val="BAppendixHeading2"/>
        <w:numPr>
          <w:ilvl w:val="1"/>
          <w:numId w:val="2"/>
        </w:numPr>
        <w:ind w:left="992" w:hanging="992"/>
      </w:pPr>
      <w:bookmarkStart w:id="212" w:name="_Ref477463700"/>
      <w:bookmarkStart w:id="213" w:name="_Toc487747781"/>
      <w:bookmarkStart w:id="214" w:name="_Toc488225101"/>
      <w:r>
        <w:t>Map of North West European markets represented in ELSI</w:t>
      </w:r>
      <w:bookmarkEnd w:id="212"/>
      <w:bookmarkEnd w:id="213"/>
      <w:bookmarkEnd w:id="214"/>
    </w:p>
    <w:p w:rsidR="00A61349" w:rsidRDefault="00A61349" w:rsidP="00A61349">
      <w:pPr>
        <w:pStyle w:val="Caption"/>
      </w:pPr>
      <w:bookmarkStart w:id="215" w:name="_Ref487718442"/>
      <w:bookmarkStart w:id="216" w:name="_Toc487747831"/>
      <w:bookmarkStart w:id="217" w:name="_Toc488225152"/>
      <w:r>
        <w:t xml:space="preserve">Figure </w:t>
      </w:r>
      <w:r w:rsidR="00485087">
        <w:fldChar w:fldCharType="begin"/>
      </w:r>
      <w:r w:rsidR="00485087">
        <w:instrText xml:space="preserve"> SEQ Figure \* ARABIC </w:instrText>
      </w:r>
      <w:r w:rsidR="00485087">
        <w:fldChar w:fldCharType="separate"/>
      </w:r>
      <w:r w:rsidR="00FA4D5E">
        <w:rPr>
          <w:noProof/>
        </w:rPr>
        <w:t>42</w:t>
      </w:r>
      <w:r w:rsidR="00485087">
        <w:rPr>
          <w:noProof/>
        </w:rPr>
        <w:fldChar w:fldCharType="end"/>
      </w:r>
      <w:bookmarkEnd w:id="215"/>
      <w:r>
        <w:tab/>
      </w:r>
      <w:r w:rsidRPr="00C24D83">
        <w:t>Map of North West European markets represented in ELSI</w:t>
      </w:r>
      <w:bookmarkEnd w:id="216"/>
      <w:bookmarkEnd w:id="217"/>
    </w:p>
    <w:p w:rsidR="00A61349" w:rsidRPr="00C24D83" w:rsidRDefault="00A61349" w:rsidP="00A61349">
      <w:r>
        <w:rPr>
          <w:noProof/>
          <w:lang w:eastAsia="en-GB"/>
        </w:rPr>
        <mc:AlternateContent>
          <mc:Choice Requires="wps">
            <w:drawing>
              <wp:anchor distT="0" distB="0" distL="114300" distR="114300" simplePos="0" relativeHeight="251676160" behindDoc="0" locked="0" layoutInCell="1" allowOverlap="1" wp14:anchorId="194FA5E1" wp14:editId="1F9B6043">
                <wp:simplePos x="0" y="0"/>
                <wp:positionH relativeFrom="column">
                  <wp:posOffset>178420</wp:posOffset>
                </wp:positionH>
                <wp:positionV relativeFrom="paragraph">
                  <wp:posOffset>1122665</wp:posOffset>
                </wp:positionV>
                <wp:extent cx="438150" cy="245327"/>
                <wp:effectExtent l="0" t="0" r="19050" b="21590"/>
                <wp:wrapNone/>
                <wp:docPr id="402" name="Rectangle 402"/>
                <wp:cNvGraphicFramePr/>
                <a:graphic xmlns:a="http://schemas.openxmlformats.org/drawingml/2006/main">
                  <a:graphicData uri="http://schemas.microsoft.com/office/word/2010/wordprocessingShape">
                    <wps:wsp>
                      <wps:cNvSpPr/>
                      <wps:spPr>
                        <a:xfrm>
                          <a:off x="0" y="0"/>
                          <a:ext cx="438150" cy="245327"/>
                        </a:xfrm>
                        <a:prstGeom prst="rect">
                          <a:avLst/>
                        </a:prstGeom>
                      </wps:spPr>
                      <wps:style>
                        <a:lnRef idx="2">
                          <a:schemeClr val="accent3"/>
                        </a:lnRef>
                        <a:fillRef idx="1">
                          <a:schemeClr val="lt1"/>
                        </a:fillRef>
                        <a:effectRef idx="0">
                          <a:schemeClr val="accent3"/>
                        </a:effectRef>
                        <a:fontRef idx="minor">
                          <a:schemeClr val="dk1"/>
                        </a:fontRef>
                      </wps:style>
                      <wps:txbx>
                        <w:txbxContent>
                          <w:p w:rsidR="005D11FA" w:rsidRPr="00C24D83" w:rsidRDefault="005D11FA" w:rsidP="00A61349">
                            <w:pPr>
                              <w:spacing w:before="0"/>
                              <w:jc w:val="center"/>
                              <w:rPr>
                                <w:b/>
                              </w:rPr>
                            </w:pPr>
                            <w:r>
                              <w:rPr>
                                <w:b/>
                              </w:rPr>
                              <w:t>ZZ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2" o:spid="_x0000_s1026" style="position:absolute;margin-left:14.05pt;margin-top:88.4pt;width:34.5pt;height:1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" fillcolor="white [3201]" strokecolor="#97999b [3206]" strokeweight="2pt">
                <v:textbox>
                  <w:txbxContent>
                    <w:p w:rsidR="005D11FA" w:rsidRPr="00C24D83" w:rsidRDefault="005D11FA" w:rsidP="00A61349">
                      <w:pPr>
                        <w:spacing w:before="0"/>
                        <w:jc w:val="center"/>
                        <w:rPr>
                          <w:b/>
                        </w:rPr>
                      </w:pPr>
                      <w:r>
                        <w:rPr>
                          <w:b/>
                        </w:rPr>
                        <w:t>ZZ</w:t>
                      </w:r>
                    </w:p>
                  </w:txbxContent>
                </v:textbox>
              </v:rect>
            </w:pict>
          </mc:Fallback>
        </mc:AlternateContent>
      </w:r>
      <w:r>
        <w:rPr>
          <w:noProof/>
          <w:lang w:eastAsia="en-GB"/>
        </w:rPr>
        <mc:AlternateContent>
          <mc:Choice Requires="wps">
            <w:drawing>
              <wp:anchor distT="0" distB="0" distL="114300" distR="114300" simplePos="0" relativeHeight="251673088" behindDoc="0" locked="0" layoutInCell="1" allowOverlap="1" wp14:anchorId="26C8B4AC" wp14:editId="7CC7E526">
                <wp:simplePos x="0" y="0"/>
                <wp:positionH relativeFrom="column">
                  <wp:posOffset>931871</wp:posOffset>
                </wp:positionH>
                <wp:positionV relativeFrom="paragraph">
                  <wp:posOffset>2092588</wp:posOffset>
                </wp:positionV>
                <wp:extent cx="438150" cy="245327"/>
                <wp:effectExtent l="0" t="0" r="19050" b="21590"/>
                <wp:wrapNone/>
                <wp:docPr id="401" name="Rectangle 401"/>
                <wp:cNvGraphicFramePr/>
                <a:graphic xmlns:a="http://schemas.openxmlformats.org/drawingml/2006/main">
                  <a:graphicData uri="http://schemas.microsoft.com/office/word/2010/wordprocessingShape">
                    <wps:wsp>
                      <wps:cNvSpPr/>
                      <wps:spPr>
                        <a:xfrm>
                          <a:off x="0" y="0"/>
                          <a:ext cx="438150" cy="245327"/>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rPr>
                              <w:t>GB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1" o:spid="_x0000_s1027" style="position:absolute;margin-left:73.4pt;margin-top:164.75pt;width:34.5pt;height:19.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" fillcolor="white [3201]" strokecolor="#d0006f [3205]" strokeweight="2pt">
                <v:textbox>
                  <w:txbxContent>
                    <w:p w:rsidR="005D11FA" w:rsidRPr="00C24D83" w:rsidRDefault="005D11FA" w:rsidP="00A61349">
                      <w:pPr>
                        <w:spacing w:before="0"/>
                        <w:jc w:val="center"/>
                        <w:rPr>
                          <w:b/>
                        </w:rPr>
                      </w:pPr>
                      <w:r>
                        <w:rPr>
                          <w:b/>
                        </w:rPr>
                        <w:t>GB</w:t>
                      </w:r>
                    </w:p>
                  </w:txbxContent>
                </v:textbox>
              </v:rect>
            </w:pict>
          </mc:Fallback>
        </mc:AlternateContent>
      </w:r>
      <w:r>
        <w:rPr>
          <w:noProof/>
          <w:lang w:eastAsia="en-GB"/>
        </w:rPr>
        <mc:AlternateContent>
          <mc:Choice Requires="wps">
            <w:drawing>
              <wp:anchor distT="0" distB="0" distL="114300" distR="114300" simplePos="0" relativeHeight="251670016" behindDoc="0" locked="0" layoutInCell="1" allowOverlap="1" wp14:anchorId="1BAEEBA0" wp14:editId="209226AE">
                <wp:simplePos x="0" y="0"/>
                <wp:positionH relativeFrom="column">
                  <wp:posOffset>1905403</wp:posOffset>
                </wp:positionH>
                <wp:positionV relativeFrom="paragraph">
                  <wp:posOffset>1699043</wp:posOffset>
                </wp:positionV>
                <wp:extent cx="438150" cy="245327"/>
                <wp:effectExtent l="0" t="0" r="19050" b="21590"/>
                <wp:wrapNone/>
                <wp:docPr id="400" name="Rectangle 400"/>
                <wp:cNvGraphicFramePr/>
                <a:graphic xmlns:a="http://schemas.openxmlformats.org/drawingml/2006/main">
                  <a:graphicData uri="http://schemas.microsoft.com/office/word/2010/wordprocessingShape">
                    <wps:wsp>
                      <wps:cNvSpPr/>
                      <wps:spPr>
                        <a:xfrm>
                          <a:off x="0" y="0"/>
                          <a:ext cx="438150" cy="245327"/>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u w:val="double"/>
                              </w:rPr>
                              <w:t>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8" style="position:absolute;margin-left:150.05pt;margin-top:133.8pt;width:34.5pt;height:1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" fillcolor="white [3201]" strokecolor="#d0006f [3205]" strokeweight="2pt">
                <v:textbox>
                  <w:txbxContent>
                    <w:p w:rsidR="005D11FA" w:rsidRPr="00C24D83" w:rsidRDefault="005D11FA" w:rsidP="00A61349">
                      <w:pPr>
                        <w:spacing w:before="0"/>
                        <w:jc w:val="center"/>
                        <w:rPr>
                          <w:b/>
                        </w:rPr>
                      </w:pPr>
                      <w:r>
                        <w:rPr>
                          <w:b/>
                          <w:u w:val="double"/>
                        </w:rPr>
                        <w:t>DK</w:t>
                      </w:r>
                    </w:p>
                  </w:txbxContent>
                </v:textbox>
              </v:rect>
            </w:pict>
          </mc:Fallback>
        </mc:AlternateContent>
      </w:r>
      <w:r>
        <w:rPr>
          <w:noProof/>
          <w:lang w:eastAsia="en-GB"/>
        </w:rPr>
        <mc:AlternateContent>
          <mc:Choice Requires="wps">
            <w:drawing>
              <wp:anchor distT="0" distB="0" distL="114300" distR="114300" simplePos="0" relativeHeight="251657728" behindDoc="0" locked="0" layoutInCell="1" allowOverlap="1" wp14:anchorId="21E2949D" wp14:editId="0C6C15BE">
                <wp:simplePos x="0" y="0"/>
                <wp:positionH relativeFrom="column">
                  <wp:posOffset>1991453</wp:posOffset>
                </wp:positionH>
                <wp:positionV relativeFrom="paragraph">
                  <wp:posOffset>2272045</wp:posOffset>
                </wp:positionV>
                <wp:extent cx="438150" cy="245327"/>
                <wp:effectExtent l="0" t="0" r="19050" b="21590"/>
                <wp:wrapNone/>
                <wp:docPr id="395" name="Rectangle 395"/>
                <wp:cNvGraphicFramePr/>
                <a:graphic xmlns:a="http://schemas.openxmlformats.org/drawingml/2006/main">
                  <a:graphicData uri="http://schemas.microsoft.com/office/word/2010/wordprocessingShape">
                    <wps:wsp>
                      <wps:cNvSpPr/>
                      <wps:spPr>
                        <a:xfrm>
                          <a:off x="0" y="0"/>
                          <a:ext cx="438150" cy="245327"/>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u w:val="double"/>
                              </w:rP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5" o:spid="_x0000_s1029" style="position:absolute;margin-left:156.8pt;margin-top:178.9pt;width:34.5pt;height:1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" fillcolor="white [3201]" strokecolor="#d0006f [3205]" strokeweight="2pt">
                <v:textbox>
                  <w:txbxContent>
                    <w:p w:rsidR="005D11FA" w:rsidRPr="00C24D83" w:rsidRDefault="005D11FA" w:rsidP="00A61349">
                      <w:pPr>
                        <w:spacing w:before="0"/>
                        <w:jc w:val="center"/>
                        <w:rPr>
                          <w:b/>
                        </w:rPr>
                      </w:pPr>
                      <w:r>
                        <w:rPr>
                          <w:b/>
                          <w:u w:val="double"/>
                        </w:rPr>
                        <w:t>DE</w:t>
                      </w:r>
                    </w:p>
                  </w:txbxContent>
                </v:textbox>
              </v:rect>
            </w:pict>
          </mc:Fallback>
        </mc:AlternateContent>
      </w:r>
      <w:r>
        <w:rPr>
          <w:noProof/>
          <w:lang w:eastAsia="en-GB"/>
        </w:rPr>
        <mc:AlternateContent>
          <mc:Choice Requires="wps">
            <w:drawing>
              <wp:anchor distT="0" distB="0" distL="114300" distR="114300" simplePos="0" relativeHeight="251666944" behindDoc="0" locked="0" layoutInCell="1" allowOverlap="1" wp14:anchorId="298AD12C" wp14:editId="4D8752D6">
                <wp:simplePos x="0" y="0"/>
                <wp:positionH relativeFrom="column">
                  <wp:posOffset>1463629</wp:posOffset>
                </wp:positionH>
                <wp:positionV relativeFrom="paragraph">
                  <wp:posOffset>2524805</wp:posOffset>
                </wp:positionV>
                <wp:extent cx="438150" cy="245327"/>
                <wp:effectExtent l="0" t="0" r="19050" b="21590"/>
                <wp:wrapNone/>
                <wp:docPr id="399" name="Rectangle 399"/>
                <wp:cNvGraphicFramePr/>
                <a:graphic xmlns:a="http://schemas.openxmlformats.org/drawingml/2006/main">
                  <a:graphicData uri="http://schemas.microsoft.com/office/word/2010/wordprocessingShape">
                    <wps:wsp>
                      <wps:cNvSpPr/>
                      <wps:spPr>
                        <a:xfrm>
                          <a:off x="0" y="0"/>
                          <a:ext cx="438150" cy="245327"/>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rPr>
                              <w:t>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o:spid="_x0000_s1030" style="position:absolute;margin-left:115.25pt;margin-top:198.8pt;width:34.5pt;height:1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" fillcolor="white [3201]" strokecolor="#d0006f [3205]" strokeweight="2pt">
                <v:textbox>
                  <w:txbxContent>
                    <w:p w:rsidR="005D11FA" w:rsidRPr="00C24D83" w:rsidRDefault="005D11FA" w:rsidP="00A61349">
                      <w:pPr>
                        <w:spacing w:before="0"/>
                        <w:jc w:val="center"/>
                        <w:rPr>
                          <w:b/>
                        </w:rPr>
                      </w:pPr>
                      <w:r>
                        <w:rPr>
                          <w:b/>
                        </w:rPr>
                        <w:t>BE</w:t>
                      </w:r>
                    </w:p>
                  </w:txbxContent>
                </v:textbox>
              </v:rect>
            </w:pict>
          </mc:Fallback>
        </mc:AlternateContent>
      </w:r>
      <w:r>
        <w:rPr>
          <w:noProof/>
          <w:lang w:eastAsia="en-GB"/>
        </w:rPr>
        <mc:AlternateContent>
          <mc:Choice Requires="wps">
            <w:drawing>
              <wp:anchor distT="0" distB="0" distL="114300" distR="114300" simplePos="0" relativeHeight="251663872" behindDoc="0" locked="0" layoutInCell="1" allowOverlap="1" wp14:anchorId="5B81AB04" wp14:editId="188A990A">
                <wp:simplePos x="0" y="0"/>
                <wp:positionH relativeFrom="column">
                  <wp:posOffset>1478497</wp:posOffset>
                </wp:positionH>
                <wp:positionV relativeFrom="paragraph">
                  <wp:posOffset>2101060</wp:posOffset>
                </wp:positionV>
                <wp:extent cx="438150" cy="245327"/>
                <wp:effectExtent l="0" t="0" r="19050" b="21590"/>
                <wp:wrapNone/>
                <wp:docPr id="397" name="Rectangle 397"/>
                <wp:cNvGraphicFramePr/>
                <a:graphic xmlns:a="http://schemas.openxmlformats.org/drawingml/2006/main">
                  <a:graphicData uri="http://schemas.microsoft.com/office/word/2010/wordprocessingShape">
                    <wps:wsp>
                      <wps:cNvSpPr/>
                      <wps:spPr>
                        <a:xfrm>
                          <a:off x="0" y="0"/>
                          <a:ext cx="438150" cy="245327"/>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rPr>
                              <w:t>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o:spid="_x0000_s1031" style="position:absolute;margin-left:116.4pt;margin-top:165.45pt;width:34.5pt;height:1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" fillcolor="white [3201]" strokecolor="#d0006f [3205]" strokeweight="2pt">
                <v:textbox>
                  <w:txbxContent>
                    <w:p w:rsidR="005D11FA" w:rsidRPr="00C24D83" w:rsidRDefault="005D11FA" w:rsidP="00A61349">
                      <w:pPr>
                        <w:spacing w:before="0"/>
                        <w:jc w:val="center"/>
                        <w:rPr>
                          <w:b/>
                        </w:rPr>
                      </w:pPr>
                      <w:r>
                        <w:rPr>
                          <w:b/>
                        </w:rPr>
                        <w:t>NL</w:t>
                      </w:r>
                    </w:p>
                  </w:txbxContent>
                </v:textbox>
              </v:rect>
            </w:pict>
          </mc:Fallback>
        </mc:AlternateContent>
      </w:r>
      <w:r>
        <w:rPr>
          <w:noProof/>
          <w:lang w:eastAsia="en-GB"/>
        </w:rPr>
        <mc:AlternateContent>
          <mc:Choice Requires="wps">
            <w:drawing>
              <wp:anchor distT="0" distB="0" distL="114300" distR="114300" simplePos="0" relativeHeight="251654656" behindDoc="0" locked="0" layoutInCell="1" allowOverlap="1" wp14:anchorId="181DCD48" wp14:editId="4A5902EC">
                <wp:simplePos x="0" y="0"/>
                <wp:positionH relativeFrom="column">
                  <wp:posOffset>1813033</wp:posOffset>
                </wp:positionH>
                <wp:positionV relativeFrom="paragraph">
                  <wp:posOffset>1194094</wp:posOffset>
                </wp:positionV>
                <wp:extent cx="438150" cy="245327"/>
                <wp:effectExtent l="0" t="0" r="19050" b="21590"/>
                <wp:wrapNone/>
                <wp:docPr id="394" name="Rectangle 394"/>
                <wp:cNvGraphicFramePr/>
                <a:graphic xmlns:a="http://schemas.openxmlformats.org/drawingml/2006/main">
                  <a:graphicData uri="http://schemas.microsoft.com/office/word/2010/wordprocessingShape">
                    <wps:wsp>
                      <wps:cNvSpPr/>
                      <wps:spPr>
                        <a:xfrm>
                          <a:off x="0" y="0"/>
                          <a:ext cx="438150" cy="245327"/>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o:spid="_x0000_s1032" style="position:absolute;margin-left:142.75pt;margin-top:94pt;width:34.5pt;height:1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" fillcolor="white [3201]" strokecolor="#d0006f [3205]" strokeweight="2pt">
                <v:textbox>
                  <w:txbxContent>
                    <w:p w:rsidR="005D11FA" w:rsidRPr="00C24D83" w:rsidRDefault="005D11FA" w:rsidP="00A61349">
                      <w:pPr>
                        <w:spacing w:before="0"/>
                        <w:jc w:val="center"/>
                        <w:rPr>
                          <w:b/>
                        </w:rPr>
                      </w:pPr>
                      <w:r>
                        <w:rPr>
                          <w:b/>
                        </w:rPr>
                        <w:t>NO</w:t>
                      </w:r>
                    </w:p>
                  </w:txbxContent>
                </v:textbox>
              </v:rect>
            </w:pict>
          </mc:Fallback>
        </mc:AlternateContent>
      </w:r>
      <w:r>
        <w:rPr>
          <w:noProof/>
          <w:lang w:eastAsia="en-GB"/>
        </w:rPr>
        <mc:AlternateContent>
          <mc:Choice Requires="wps">
            <w:drawing>
              <wp:anchor distT="0" distB="0" distL="114300" distR="114300" simplePos="0" relativeHeight="251651584" behindDoc="0" locked="0" layoutInCell="1" allowOverlap="1" wp14:anchorId="53D1E150" wp14:editId="35BDA224">
                <wp:simplePos x="0" y="0"/>
                <wp:positionH relativeFrom="column">
                  <wp:posOffset>645872</wp:posOffset>
                </wp:positionH>
                <wp:positionV relativeFrom="paragraph">
                  <wp:posOffset>465547</wp:posOffset>
                </wp:positionV>
                <wp:extent cx="371475" cy="252761"/>
                <wp:effectExtent l="0" t="0" r="28575" b="13970"/>
                <wp:wrapNone/>
                <wp:docPr id="393" name="Rectangle 393"/>
                <wp:cNvGraphicFramePr/>
                <a:graphic xmlns:a="http://schemas.openxmlformats.org/drawingml/2006/main">
                  <a:graphicData uri="http://schemas.microsoft.com/office/word/2010/wordprocessingShape">
                    <wps:wsp>
                      <wps:cNvSpPr/>
                      <wps:spPr>
                        <a:xfrm>
                          <a:off x="0" y="0"/>
                          <a:ext cx="371475" cy="252761"/>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rPr>
                              <w: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33" style="position:absolute;margin-left:50.85pt;margin-top:36.65pt;width:29.25pt;height:1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" fillcolor="white [3201]" strokecolor="#d0006f [3205]" strokeweight="2pt">
                <v:textbox>
                  <w:txbxContent>
                    <w:p w:rsidR="005D11FA" w:rsidRPr="00C24D83" w:rsidRDefault="005D11FA" w:rsidP="00A61349">
                      <w:pPr>
                        <w:spacing w:before="0"/>
                        <w:jc w:val="center"/>
                        <w:rPr>
                          <w:b/>
                        </w:rPr>
                      </w:pPr>
                      <w:r>
                        <w:rPr>
                          <w:b/>
                        </w:rPr>
                        <w:t>IC</w:t>
                      </w:r>
                    </w:p>
                  </w:txbxContent>
                </v:textbox>
              </v:rect>
            </w:pict>
          </mc:Fallback>
        </mc:AlternateContent>
      </w:r>
      <w:r>
        <w:rPr>
          <w:noProof/>
          <w:lang w:eastAsia="en-GB"/>
        </w:rPr>
        <mc:AlternateContent>
          <mc:Choice Requires="wps">
            <w:drawing>
              <wp:anchor distT="0" distB="0" distL="114300" distR="114300" simplePos="0" relativeHeight="251660800" behindDoc="0" locked="0" layoutInCell="1" allowOverlap="1" wp14:anchorId="4701FE05" wp14:editId="327ACF79">
                <wp:simplePos x="0" y="0"/>
                <wp:positionH relativeFrom="column">
                  <wp:posOffset>475785</wp:posOffset>
                </wp:positionH>
                <wp:positionV relativeFrom="paragraph">
                  <wp:posOffset>3721332</wp:posOffset>
                </wp:positionV>
                <wp:extent cx="438615" cy="237892"/>
                <wp:effectExtent l="0" t="0" r="19050" b="10160"/>
                <wp:wrapNone/>
                <wp:docPr id="396" name="Rectangle 396"/>
                <wp:cNvGraphicFramePr/>
                <a:graphic xmlns:a="http://schemas.openxmlformats.org/drawingml/2006/main">
                  <a:graphicData uri="http://schemas.microsoft.com/office/word/2010/wordprocessingShape">
                    <wps:wsp>
                      <wps:cNvSpPr/>
                      <wps:spPr>
                        <a:xfrm>
                          <a:off x="0" y="0"/>
                          <a:ext cx="438615" cy="237892"/>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o:spid="_x0000_s1034" style="position:absolute;margin-left:37.45pt;margin-top:293pt;width:34.5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" fillcolor="white [3201]" strokecolor="#d0006f [3205]" strokeweight="2pt">
                <v:textbox>
                  <w:txbxContent>
                    <w:p w:rsidR="005D11FA" w:rsidRPr="00C24D83" w:rsidRDefault="005D11FA" w:rsidP="00A61349">
                      <w:pPr>
                        <w:spacing w:before="0"/>
                        <w:jc w:val="center"/>
                        <w:rPr>
                          <w:b/>
                        </w:rPr>
                      </w:pPr>
                      <w:r>
                        <w:rPr>
                          <w:b/>
                        </w:rPr>
                        <w:t>ES</w:t>
                      </w:r>
                    </w:p>
                  </w:txbxContent>
                </v:textbox>
              </v:rect>
            </w:pict>
          </mc:Fallback>
        </mc:AlternateContent>
      </w:r>
      <w:r>
        <w:rPr>
          <w:noProof/>
          <w:lang w:eastAsia="en-GB"/>
        </w:rPr>
        <mc:AlternateContent>
          <mc:Choice Requires="wps">
            <w:drawing>
              <wp:anchor distT="0" distB="0" distL="114300" distR="114300" simplePos="0" relativeHeight="251648512" behindDoc="0" locked="0" layoutInCell="1" allowOverlap="1" wp14:anchorId="2C761DA4" wp14:editId="4A5BD766">
                <wp:simplePos x="0" y="0"/>
                <wp:positionH relativeFrom="column">
                  <wp:posOffset>389255</wp:posOffset>
                </wp:positionH>
                <wp:positionV relativeFrom="paragraph">
                  <wp:posOffset>1921773</wp:posOffset>
                </wp:positionV>
                <wp:extent cx="371708" cy="237892"/>
                <wp:effectExtent l="0" t="0" r="28575" b="10160"/>
                <wp:wrapNone/>
                <wp:docPr id="384" name="Rectangle 384"/>
                <wp:cNvGraphicFramePr/>
                <a:graphic xmlns:a="http://schemas.openxmlformats.org/drawingml/2006/main">
                  <a:graphicData uri="http://schemas.microsoft.com/office/word/2010/wordprocessingShape">
                    <wps:wsp>
                      <wps:cNvSpPr/>
                      <wps:spPr>
                        <a:xfrm>
                          <a:off x="0" y="0"/>
                          <a:ext cx="371708" cy="237892"/>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Pr>
                                <w:b/>
                              </w:rPr>
                              <w: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035" style="position:absolute;margin-left:30.65pt;margin-top:151.3pt;width:29.2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" fillcolor="white [3201]" strokecolor="#d0006f [3205]" strokeweight="2pt">
                <v:textbox>
                  <w:txbxContent>
                    <w:p w:rsidR="005D11FA" w:rsidRPr="00C24D83" w:rsidRDefault="005D11FA" w:rsidP="00A61349">
                      <w:pPr>
                        <w:spacing w:before="0"/>
                        <w:jc w:val="center"/>
                        <w:rPr>
                          <w:b/>
                        </w:rPr>
                      </w:pPr>
                      <w:r>
                        <w:rPr>
                          <w:b/>
                        </w:rPr>
                        <w:t>IE</w:t>
                      </w:r>
                    </w:p>
                  </w:txbxContent>
                </v:textbox>
              </v:rect>
            </w:pict>
          </mc:Fallback>
        </mc:AlternateContent>
      </w:r>
      <w:r>
        <w:rPr>
          <w:noProof/>
          <w:lang w:eastAsia="en-GB"/>
        </w:rPr>
        <mc:AlternateContent>
          <mc:Choice Requires="wps">
            <w:drawing>
              <wp:anchor distT="0" distB="0" distL="114300" distR="114300" simplePos="0" relativeHeight="251644416" behindDoc="0" locked="0" layoutInCell="1" allowOverlap="1" wp14:anchorId="40632E16" wp14:editId="37EBC727">
                <wp:simplePos x="0" y="0"/>
                <wp:positionH relativeFrom="column">
                  <wp:posOffset>1151394</wp:posOffset>
                </wp:positionH>
                <wp:positionV relativeFrom="paragraph">
                  <wp:posOffset>2844475</wp:posOffset>
                </wp:positionV>
                <wp:extent cx="371708" cy="237892"/>
                <wp:effectExtent l="0" t="0" r="28575" b="10160"/>
                <wp:wrapNone/>
                <wp:docPr id="14" name="Rectangle 14"/>
                <wp:cNvGraphicFramePr/>
                <a:graphic xmlns:a="http://schemas.openxmlformats.org/drawingml/2006/main">
                  <a:graphicData uri="http://schemas.microsoft.com/office/word/2010/wordprocessingShape">
                    <wps:wsp>
                      <wps:cNvSpPr/>
                      <wps:spPr>
                        <a:xfrm>
                          <a:off x="0" y="0"/>
                          <a:ext cx="371708" cy="237892"/>
                        </a:xfrm>
                        <a:prstGeom prst="rect">
                          <a:avLst/>
                        </a:prstGeom>
                      </wps:spPr>
                      <wps:style>
                        <a:lnRef idx="2">
                          <a:schemeClr val="accent2"/>
                        </a:lnRef>
                        <a:fillRef idx="1">
                          <a:schemeClr val="lt1"/>
                        </a:fillRef>
                        <a:effectRef idx="0">
                          <a:schemeClr val="accent2"/>
                        </a:effectRef>
                        <a:fontRef idx="minor">
                          <a:schemeClr val="dk1"/>
                        </a:fontRef>
                      </wps:style>
                      <wps:txbx>
                        <w:txbxContent>
                          <w:p w:rsidR="005D11FA" w:rsidRPr="00C24D83" w:rsidRDefault="005D11FA" w:rsidP="00A61349">
                            <w:pPr>
                              <w:spacing w:before="0"/>
                              <w:jc w:val="center"/>
                              <w:rPr>
                                <w:b/>
                              </w:rPr>
                            </w:pPr>
                            <w:r w:rsidRPr="00C24D83">
                              <w:rPr>
                                <w:b/>
                              </w:rP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6" style="position:absolute;margin-left:90.65pt;margin-top:223.95pt;width:29.25pt;height:1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" fillcolor="white [3201]" strokecolor="#d0006f [3205]" strokeweight="2pt">
                <v:textbox>
                  <w:txbxContent>
                    <w:p w:rsidR="005D11FA" w:rsidRPr="00C24D83" w:rsidRDefault="005D11FA" w:rsidP="00A61349">
                      <w:pPr>
                        <w:spacing w:before="0"/>
                        <w:jc w:val="center"/>
                        <w:rPr>
                          <w:b/>
                        </w:rPr>
                      </w:pPr>
                      <w:r w:rsidRPr="00C24D83">
                        <w:rPr>
                          <w:b/>
                        </w:rPr>
                        <w:t>FR</w:t>
                      </w:r>
                    </w:p>
                  </w:txbxContent>
                </v:textbox>
              </v:rect>
            </w:pict>
          </mc:Fallback>
        </mc:AlternateContent>
      </w:r>
      <w:r>
        <w:rPr>
          <w:noProof/>
          <w:lang w:eastAsia="en-GB"/>
        </w:rPr>
        <w:drawing>
          <wp:inline distT="0" distB="0" distL="0" distR="0" wp14:anchorId="6B43EFBE" wp14:editId="28513E4A">
            <wp:extent cx="5759450" cy="4607560"/>
            <wp:effectExtent l="0" t="0" r="0" b="254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4607560"/>
                    </a:xfrm>
                    <a:prstGeom prst="rect">
                      <a:avLst/>
                    </a:prstGeom>
                    <a:noFill/>
                    <a:ln>
                      <a:noFill/>
                    </a:ln>
                  </pic:spPr>
                </pic:pic>
              </a:graphicData>
            </a:graphic>
          </wp:inline>
        </w:drawing>
      </w:r>
    </w:p>
    <w:p w:rsidR="00A61349" w:rsidRDefault="00A61349" w:rsidP="00A61349">
      <w:pPr>
        <w:pStyle w:val="BAppendixHeading2"/>
        <w:numPr>
          <w:ilvl w:val="1"/>
          <w:numId w:val="2"/>
        </w:numPr>
        <w:ind w:left="992" w:hanging="992"/>
      </w:pPr>
      <w:bookmarkStart w:id="218" w:name="_Ref477463686"/>
      <w:bookmarkStart w:id="219" w:name="_Toc487747782"/>
      <w:bookmarkStart w:id="220" w:name="_Toc488225102"/>
      <w:r>
        <w:lastRenderedPageBreak/>
        <w:t>Map of the GB transmission system (ETYS 2016)</w:t>
      </w:r>
      <w:bookmarkEnd w:id="218"/>
      <w:bookmarkEnd w:id="219"/>
      <w:bookmarkEnd w:id="220"/>
    </w:p>
    <w:p w:rsidR="00A61349" w:rsidRDefault="00A61349" w:rsidP="00A61349">
      <w:pPr>
        <w:pStyle w:val="Caption"/>
      </w:pPr>
      <w:bookmarkStart w:id="221" w:name="_Ref487718731"/>
      <w:bookmarkStart w:id="222" w:name="_Toc487747832"/>
      <w:bookmarkStart w:id="223" w:name="_Toc488225153"/>
      <w:r>
        <w:t xml:space="preserve">Figure </w:t>
      </w:r>
      <w:r w:rsidR="00485087">
        <w:fldChar w:fldCharType="begin"/>
      </w:r>
      <w:r w:rsidR="00485087">
        <w:instrText xml:space="preserve"> SEQ Figure \* ARABIC </w:instrText>
      </w:r>
      <w:r w:rsidR="00485087">
        <w:fldChar w:fldCharType="separate"/>
      </w:r>
      <w:r w:rsidR="00FA4D5E">
        <w:rPr>
          <w:noProof/>
        </w:rPr>
        <w:t>43</w:t>
      </w:r>
      <w:r w:rsidR="00485087">
        <w:rPr>
          <w:noProof/>
        </w:rPr>
        <w:fldChar w:fldCharType="end"/>
      </w:r>
      <w:bookmarkEnd w:id="221"/>
      <w:r>
        <w:tab/>
      </w:r>
      <w:r w:rsidRPr="00B35FB0">
        <w:t>Map of the GB transmission system (ETYS 2016)</w:t>
      </w:r>
      <w:r>
        <w:rPr>
          <w:rStyle w:val="FootnoteReference"/>
        </w:rPr>
        <w:footnoteReference w:id="36"/>
      </w:r>
      <w:bookmarkEnd w:id="222"/>
      <w:bookmarkEnd w:id="223"/>
    </w:p>
    <w:p w:rsidR="00A61349" w:rsidRDefault="00A61349" w:rsidP="00A61349">
      <w:r w:rsidRPr="00C24D83">
        <w:lastRenderedPageBreak/>
        <w:t xml:space="preserve"> </w:t>
      </w:r>
      <w:r w:rsidRPr="00C24D83">
        <w:rPr>
          <w:noProof/>
          <w:lang w:eastAsia="en-GB"/>
        </w:rPr>
        <w:drawing>
          <wp:inline distT="0" distB="0" distL="0" distR="0" wp14:anchorId="4FCF76DF" wp14:editId="6510289E">
            <wp:extent cx="4866352" cy="702526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15491" t="5949" b="7549"/>
                    <a:stretch/>
                  </pic:blipFill>
                  <pic:spPr bwMode="auto">
                    <a:xfrm>
                      <a:off x="0" y="0"/>
                      <a:ext cx="4867255" cy="7026572"/>
                    </a:xfrm>
                    <a:prstGeom prst="rect">
                      <a:avLst/>
                    </a:prstGeom>
                    <a:noFill/>
                    <a:ln>
                      <a:noFill/>
                    </a:ln>
                    <a:extLst>
                      <a:ext uri="{53640926-AAD7-44D8-BBD7-CCE9431645EC}">
                        <a14:shadowObscured xmlns:a14="http://schemas.microsoft.com/office/drawing/2010/main"/>
                      </a:ext>
                    </a:extLst>
                  </pic:spPr>
                </pic:pic>
              </a:graphicData>
            </a:graphic>
          </wp:inline>
        </w:drawing>
      </w:r>
    </w:p>
    <w:p w:rsidR="00A61349" w:rsidRPr="00820C02" w:rsidRDefault="00A61349" w:rsidP="00A61349">
      <w:pPr>
        <w:pStyle w:val="BAppendixHeading2"/>
        <w:numPr>
          <w:ilvl w:val="1"/>
          <w:numId w:val="2"/>
        </w:numPr>
        <w:ind w:left="992" w:hanging="992"/>
      </w:pPr>
      <w:bookmarkStart w:id="224" w:name="_Ref476863235"/>
      <w:bookmarkStart w:id="225" w:name="_Toc487747783"/>
      <w:bookmarkStart w:id="226" w:name="_Toc488225103"/>
      <w:r w:rsidRPr="00820C02">
        <w:t>ELSI zones</w:t>
      </w:r>
      <w:bookmarkEnd w:id="224"/>
      <w:bookmarkEnd w:id="225"/>
      <w:bookmarkEnd w:id="226"/>
    </w:p>
    <w:p w:rsidR="00A61349" w:rsidRDefault="00A61349" w:rsidP="00A61349">
      <w:r w:rsidRPr="00A6336C">
        <w:t>The GB system flop zones are m</w:t>
      </w:r>
      <w:r>
        <w:t xml:space="preserve">apped onto ELSI zones according to </w:t>
      </w:r>
      <w:r>
        <w:fldChar w:fldCharType="begin"/>
      </w:r>
      <w:r>
        <w:instrText xml:space="preserve"> REF _Ref486370267 \h </w:instrText>
      </w:r>
      <w:r>
        <w:fldChar w:fldCharType="separate"/>
      </w:r>
      <w:r w:rsidR="00FA4D5E">
        <w:t xml:space="preserve">Table </w:t>
      </w:r>
      <w:r w:rsidR="00FA4D5E">
        <w:rPr>
          <w:noProof/>
        </w:rPr>
        <w:t>2</w:t>
      </w:r>
      <w:r>
        <w:fldChar w:fldCharType="end"/>
      </w:r>
      <w:r>
        <w:t xml:space="preserve"> below.</w:t>
      </w:r>
    </w:p>
    <w:p w:rsidR="00A61349" w:rsidRDefault="00A61349" w:rsidP="00A61349">
      <w:pPr>
        <w:pStyle w:val="Caption"/>
      </w:pPr>
      <w:bookmarkStart w:id="227" w:name="_Ref486370267"/>
      <w:bookmarkStart w:id="228" w:name="_Toc488225109"/>
      <w:r>
        <w:lastRenderedPageBreak/>
        <w:t xml:space="preserve">Table </w:t>
      </w:r>
      <w:r w:rsidR="00485087">
        <w:fldChar w:fldCharType="begin"/>
      </w:r>
      <w:r w:rsidR="00485087">
        <w:instrText xml:space="preserve"> SEQ Table \* ARABIC </w:instrText>
      </w:r>
      <w:r w:rsidR="00485087">
        <w:fldChar w:fldCharType="separate"/>
      </w:r>
      <w:r w:rsidR="00FA4D5E">
        <w:rPr>
          <w:noProof/>
        </w:rPr>
        <w:t>2</w:t>
      </w:r>
      <w:r w:rsidR="00485087">
        <w:rPr>
          <w:noProof/>
        </w:rPr>
        <w:fldChar w:fldCharType="end"/>
      </w:r>
      <w:bookmarkEnd w:id="227"/>
      <w:r>
        <w:tab/>
        <w:t>Mapping of ELSI zones to GB system FLOP zones</w:t>
      </w:r>
      <w:bookmarkEnd w:id="228"/>
    </w:p>
    <w:tbl>
      <w:tblPr>
        <w:tblStyle w:val="BaringaTable"/>
        <w:tblpPr w:leftFromText="180" w:rightFromText="180" w:vertAnchor="text" w:tblpY="1"/>
        <w:tblOverlap w:val="never"/>
        <w:tblW w:w="4611" w:type="pct"/>
        <w:tblLook w:val="06A0" w:firstRow="1" w:lastRow="0" w:firstColumn="1" w:lastColumn="0" w:noHBand="1" w:noVBand="1"/>
      </w:tblPr>
      <w:tblGrid>
        <w:gridCol w:w="4354"/>
        <w:gridCol w:w="2033"/>
        <w:gridCol w:w="2177"/>
      </w:tblGrid>
      <w:tr w:rsidR="00A61349" w:rsidRPr="00FF6B68" w:rsidTr="002A6C2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2" w:type="pct"/>
          </w:tcPr>
          <w:p w:rsidR="00A61349" w:rsidRPr="00FF6B68" w:rsidRDefault="00A61349" w:rsidP="002A6C2C">
            <w:pPr>
              <w:pStyle w:val="BTableHeading"/>
              <w:rPr>
                <w:b w:val="0"/>
                <w:bCs/>
              </w:rPr>
            </w:pPr>
            <w:r>
              <w:t>ELSI zone name</w:t>
            </w:r>
          </w:p>
        </w:tc>
        <w:tc>
          <w:tcPr>
            <w:tcW w:w="1187" w:type="pct"/>
          </w:tcPr>
          <w:p w:rsidR="00A61349" w:rsidRPr="00FF6B68" w:rsidRDefault="00A61349" w:rsidP="002A6C2C">
            <w:pPr>
              <w:pStyle w:val="BTableHeading"/>
              <w:cnfStyle w:val="100000000000" w:firstRow="1" w:lastRow="0" w:firstColumn="0" w:lastColumn="0" w:oddVBand="0" w:evenVBand="0" w:oddHBand="0" w:evenHBand="0" w:firstRowFirstColumn="0" w:firstRowLastColumn="0" w:lastRowFirstColumn="0" w:lastRowLastColumn="0"/>
              <w:rPr>
                <w:b w:val="0"/>
                <w:bCs/>
              </w:rPr>
            </w:pPr>
            <w:r>
              <w:t>ELSI zone code</w:t>
            </w:r>
          </w:p>
        </w:tc>
        <w:tc>
          <w:tcPr>
            <w:tcW w:w="1271" w:type="pct"/>
          </w:tcPr>
          <w:p w:rsidR="00A61349" w:rsidRPr="00FF6B68" w:rsidRDefault="00A61349" w:rsidP="002A6C2C">
            <w:pPr>
              <w:pStyle w:val="BTableHeading"/>
              <w:cnfStyle w:val="100000000000" w:firstRow="1" w:lastRow="0" w:firstColumn="0" w:lastColumn="0" w:oddVBand="0" w:evenVBand="0" w:oddHBand="0" w:evenHBand="0" w:firstRowFirstColumn="0" w:firstRowLastColumn="0" w:lastRowFirstColumn="0" w:lastRowLastColumn="0"/>
              <w:rPr>
                <w:b w:val="0"/>
                <w:bCs/>
              </w:rPr>
            </w:pPr>
            <w:r>
              <w:t>System zones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FF6B68" w:rsidRDefault="00A61349" w:rsidP="002A6C2C">
            <w:pPr>
              <w:pStyle w:val="BTableRow"/>
              <w:rPr>
                <w:b w:val="0"/>
              </w:rPr>
            </w:pPr>
            <w:r w:rsidRPr="0052752D">
              <w:t>London</w:t>
            </w:r>
          </w:p>
        </w:tc>
        <w:tc>
          <w:tcPr>
            <w:tcW w:w="1187"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A</w:t>
            </w:r>
          </w:p>
        </w:tc>
        <w:tc>
          <w:tcPr>
            <w:tcW w:w="1271"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A</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FF6B68" w:rsidRDefault="00A61349" w:rsidP="002A6C2C">
            <w:pPr>
              <w:pStyle w:val="BTableRow"/>
              <w:rPr>
                <w:rFonts w:eastAsia="Times New Roman"/>
                <w:b w:val="0"/>
                <w:i/>
                <w:iCs/>
                <w:spacing w:val="15"/>
              </w:rPr>
            </w:pPr>
            <w:r>
              <w:t>Bramley</w:t>
            </w:r>
          </w:p>
        </w:tc>
        <w:tc>
          <w:tcPr>
            <w:tcW w:w="1187"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B</w:t>
            </w:r>
          </w:p>
        </w:tc>
        <w:tc>
          <w:tcPr>
            <w:tcW w:w="1271"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rsidRPr="00E66363">
              <w:t>B4</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FF6B68" w:rsidRDefault="00A61349" w:rsidP="002A6C2C">
            <w:pPr>
              <w:pStyle w:val="BTableRow"/>
              <w:rPr>
                <w:rFonts w:eastAsia="Times New Roman"/>
                <w:b w:val="0"/>
                <w:i/>
                <w:iCs/>
                <w:spacing w:val="15"/>
              </w:rPr>
            </w:pPr>
            <w:r>
              <w:t xml:space="preserve">Thames </w:t>
            </w:r>
            <w:r w:rsidRPr="0052752D">
              <w:t>Estuary</w:t>
            </w:r>
          </w:p>
        </w:tc>
        <w:tc>
          <w:tcPr>
            <w:tcW w:w="1187"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C</w:t>
            </w:r>
          </w:p>
        </w:tc>
        <w:tc>
          <w:tcPr>
            <w:tcW w:w="1271"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rsidRPr="00E66363">
              <w:t>C1,</w:t>
            </w:r>
            <w:r>
              <w:t xml:space="preserve"> </w:t>
            </w:r>
            <w:r w:rsidRPr="00E66363">
              <w:t>2,</w:t>
            </w:r>
            <w:r>
              <w:t xml:space="preserve"> </w:t>
            </w:r>
            <w:r w:rsidRPr="00E66363">
              <w:t>3,</w:t>
            </w:r>
            <w:r>
              <w:t xml:space="preserve"> </w:t>
            </w:r>
            <w:r w:rsidRPr="00E66363">
              <w:t>5</w:t>
            </w:r>
            <w:r>
              <w:t xml:space="preserve"> &amp; </w:t>
            </w:r>
            <w:r w:rsidRPr="00E66363">
              <w:t>6</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52752D" w:rsidRDefault="00A61349" w:rsidP="002A6C2C">
            <w:pPr>
              <w:pStyle w:val="BTableRow"/>
            </w:pPr>
            <w:r>
              <w:t>Cleve Hill</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C1</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N/A</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FF6B68" w:rsidRDefault="00A61349" w:rsidP="002A6C2C">
            <w:pPr>
              <w:pStyle w:val="BTableRow"/>
              <w:rPr>
                <w:rFonts w:eastAsia="Times New Roman"/>
                <w:b w:val="0"/>
                <w:i/>
                <w:iCs/>
                <w:spacing w:val="15"/>
              </w:rPr>
            </w:pPr>
            <w:r w:rsidRPr="00D151FD">
              <w:t>North of London</w:t>
            </w:r>
          </w:p>
        </w:tc>
        <w:tc>
          <w:tcPr>
            <w:tcW w:w="1187"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D</w:t>
            </w:r>
          </w:p>
        </w:tc>
        <w:tc>
          <w:tcPr>
            <w:tcW w:w="1271"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D4 &amp; 5</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FF6B68" w:rsidRDefault="00A61349" w:rsidP="002A6C2C">
            <w:pPr>
              <w:pStyle w:val="BTableRow"/>
              <w:rPr>
                <w:rFonts w:eastAsia="Times New Roman"/>
                <w:b w:val="0"/>
                <w:i/>
                <w:iCs/>
                <w:spacing w:val="15"/>
              </w:rPr>
            </w:pPr>
            <w:r w:rsidRPr="00D151FD">
              <w:t>North Somerset</w:t>
            </w:r>
          </w:p>
        </w:tc>
        <w:tc>
          <w:tcPr>
            <w:tcW w:w="1187" w:type="pct"/>
          </w:tcPr>
          <w:p w:rsidR="00A61349" w:rsidRPr="00D151FD"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Cs/>
                <w:spacing w:val="15"/>
              </w:rPr>
            </w:pPr>
            <w:r w:rsidRPr="00D151FD">
              <w:rPr>
                <w:rFonts w:eastAsia="Times New Roman"/>
                <w:iCs/>
                <w:spacing w:val="15"/>
              </w:rPr>
              <w:t>E</w:t>
            </w:r>
          </w:p>
        </w:tc>
        <w:tc>
          <w:tcPr>
            <w:tcW w:w="1271"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E7</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FF6B68" w:rsidRDefault="00A61349" w:rsidP="002A6C2C">
            <w:pPr>
              <w:pStyle w:val="BTableRow"/>
              <w:rPr>
                <w:rFonts w:eastAsia="Times New Roman"/>
                <w:b w:val="0"/>
                <w:i/>
                <w:iCs/>
                <w:spacing w:val="15"/>
              </w:rPr>
            </w:pPr>
            <w:r w:rsidRPr="00D151FD">
              <w:t>Devon &amp; Cornwall</w:t>
            </w:r>
          </w:p>
        </w:tc>
        <w:tc>
          <w:tcPr>
            <w:tcW w:w="1187"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F</w:t>
            </w:r>
          </w:p>
        </w:tc>
        <w:tc>
          <w:tcPr>
            <w:tcW w:w="1271"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F6</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rsidRPr="00E66363">
              <w:t>W</w:t>
            </w:r>
            <w:r>
              <w:t>est</w:t>
            </w:r>
            <w:r w:rsidRPr="00E66363">
              <w:t xml:space="preserve"> Central</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G</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G1, 5, 6 &amp; 7</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rsidRPr="00E66363">
              <w:t>South Wales</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H</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H1, 2 &amp; 6</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rsidRPr="00E66363">
              <w:t>SPT South</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I</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rsidRPr="00E66363">
              <w:t>S1,</w:t>
            </w:r>
            <w:r>
              <w:t xml:space="preserve"> </w:t>
            </w:r>
            <w:r w:rsidRPr="00E66363">
              <w:t>2,</w:t>
            </w:r>
            <w:r>
              <w:t xml:space="preserve"> </w:t>
            </w:r>
            <w:r w:rsidRPr="00E66363">
              <w:t>3,</w:t>
            </w:r>
            <w:r>
              <w:t xml:space="preserve"> 4, 8 &amp; </w:t>
            </w:r>
            <w:r w:rsidRPr="00E66363">
              <w:t>9</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rsidRPr="00CC5BA3">
              <w:t>East Anglia</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J</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J4, 6, 7 &amp; 8</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rsidRPr="00CC5BA3">
              <w:t>Trent</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K</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K1, 2, 4, 5 &amp; 6</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CC5BA3" w:rsidRDefault="00A61349" w:rsidP="002A6C2C">
            <w:pPr>
              <w:pStyle w:val="BTableRow"/>
            </w:pPr>
            <w:r>
              <w:t>West Midlands</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L</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L1, 2, 3, 5, 7 &amp; 8</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CC5BA3" w:rsidRDefault="00A61349" w:rsidP="002A6C2C">
            <w:pPr>
              <w:pStyle w:val="BTableRow"/>
            </w:pPr>
            <w:r>
              <w:t>Deeside &amp; Legacy</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M</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M4 &amp; 5</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North West</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N</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N1, 2, 3, 4, 5, 6, 7, 8</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CC5BA3" w:rsidRDefault="00A61349" w:rsidP="002A6C2C">
            <w:pPr>
              <w:pStyle w:val="BTableRow"/>
            </w:pPr>
            <w:r>
              <w:t>SPT North</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O</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S5, 6 &amp; 7</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CC5BA3" w:rsidRDefault="00A61349" w:rsidP="002A6C2C">
            <w:pPr>
              <w:pStyle w:val="BTableRow"/>
            </w:pPr>
            <w:r>
              <w:t>Yorkshire</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P</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P1, 2, 3, 4, 5, 6 &amp; 8</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Pr="00CC5BA3" w:rsidRDefault="00A61349" w:rsidP="002A6C2C">
            <w:pPr>
              <w:pStyle w:val="BTableRow"/>
            </w:pPr>
            <w:r>
              <w:t>North-West Borders</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Q</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Q8</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Cumbria &amp; Lancashire</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R</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R4, 5 &amp; 6</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Central South Coast</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S</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B1</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Central South Coast 2</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S1</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B2 &amp; 3</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Southern Kent and East Sussex</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C4, 7 &amp; 9</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 xml:space="preserve">Norwich, </w:t>
            </w:r>
            <w:proofErr w:type="spellStart"/>
            <w:r>
              <w:t>Bramford</w:t>
            </w:r>
            <w:proofErr w:type="spellEnd"/>
            <w:r>
              <w:t xml:space="preserve"> &amp; Sizewell</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U</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J2, 3 &amp; 5</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proofErr w:type="spellStart"/>
            <w:r>
              <w:t>Ffestiniog</w:t>
            </w:r>
            <w:proofErr w:type="spellEnd"/>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V</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M7</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Angus, Perth and Kinross</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W</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T4</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Argyll and Bute</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X</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T3</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Aberdeenshire</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Y</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T2 (split)</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Aberdeenshire 2</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Y1</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T2 (split)</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Southern Highlands</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Z</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T1 (split)</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lastRenderedPageBreak/>
              <w:t>Southern Highlands 2</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Z1</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T1 (split)</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Western South Coast</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1</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E1, 6 &amp; 8</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Walpole</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2</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J1</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 xml:space="preserve">Irish Onshore/Offshore Wind – </w:t>
            </w:r>
            <w:proofErr w:type="spellStart"/>
            <w:r>
              <w:t>Pentir</w:t>
            </w:r>
            <w:proofErr w:type="spellEnd"/>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3</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N/A</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North-West Wales</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4</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M6</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Anglesey</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5</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M8</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Humberside</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6</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P7</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North East</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7</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Q2, 4, 5, 6 &amp; 7</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Northern Highlands</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8</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T5</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Irish Onshore Wind – Pembroke</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9</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N/A</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542" w:type="pct"/>
          </w:tcPr>
          <w:p w:rsidR="00A61349" w:rsidRDefault="00A61349" w:rsidP="002A6C2C">
            <w:pPr>
              <w:pStyle w:val="BTableRow"/>
            </w:pPr>
            <w:r>
              <w:t>Oxfordshire</w:t>
            </w:r>
          </w:p>
        </w:tc>
        <w:tc>
          <w:tcPr>
            <w:tcW w:w="1187"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0</w:t>
            </w:r>
          </w:p>
        </w:tc>
        <w:tc>
          <w:tcPr>
            <w:tcW w:w="12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D6</w:t>
            </w:r>
          </w:p>
        </w:tc>
      </w:tr>
    </w:tbl>
    <w:p w:rsidR="00A61349" w:rsidRPr="00881147" w:rsidRDefault="00A61349" w:rsidP="00A61349">
      <w:pPr>
        <w:pStyle w:val="BTableBefore"/>
      </w:pPr>
    </w:p>
    <w:p w:rsidR="00A61349" w:rsidRDefault="00A61349" w:rsidP="00A61349">
      <w:pPr>
        <w:pStyle w:val="BAppendixHeading1"/>
        <w:numPr>
          <w:ilvl w:val="0"/>
          <w:numId w:val="2"/>
        </w:numPr>
        <w:ind w:left="992" w:hanging="992"/>
      </w:pPr>
      <w:bookmarkStart w:id="229" w:name="_Ref476576286"/>
      <w:bookmarkStart w:id="230" w:name="_Toc487747784"/>
      <w:bookmarkStart w:id="231" w:name="_Toc488225104"/>
      <w:r>
        <w:lastRenderedPageBreak/>
        <w:t>Reference data sources</w:t>
      </w:r>
      <w:bookmarkEnd w:id="229"/>
      <w:bookmarkEnd w:id="230"/>
      <w:bookmarkEnd w:id="231"/>
    </w:p>
    <w:p w:rsidR="00A61349" w:rsidRDefault="00A61349" w:rsidP="00A61349">
      <w:pPr>
        <w:pStyle w:val="BAppendixHeading2"/>
        <w:numPr>
          <w:ilvl w:val="1"/>
          <w:numId w:val="2"/>
        </w:numPr>
        <w:ind w:left="992" w:hanging="992"/>
      </w:pPr>
      <w:bookmarkStart w:id="232" w:name="_Toc487747785"/>
      <w:bookmarkStart w:id="233" w:name="_Toc488225105"/>
      <w:r w:rsidRPr="00283BEB">
        <w:t>UK Future Energy Scenarios (2016/17)</w:t>
      </w:r>
      <w:bookmarkEnd w:id="232"/>
      <w:bookmarkEnd w:id="233"/>
    </w:p>
    <w:p w:rsidR="00A61349" w:rsidRDefault="00A61349" w:rsidP="00A61349">
      <w:r>
        <w:t xml:space="preserve">Government and EU targets require that by 2020, 15% of all energy will be from renewable sources. A series of four carbon budgets set by the Committee on Climate Change (CCC) and subsequently adopted by the Government, call for carbon emissions to be reduced by 37% compared to 1990 levels by 2020 and 60% by 2030. National Grid developed 3 different scenarios that examine the potentials of achieving these targets. </w:t>
      </w:r>
    </w:p>
    <w:p w:rsidR="00A61349" w:rsidRDefault="00A61349" w:rsidP="00A61349">
      <w:r>
        <w:t xml:space="preserve">The Gone Green scenario produces projections at a UK level. This scenario anticipates that both the renewable energy and carbon emissions targets will be achieved. This is the most developed scenario out of the three and is believed to be the most likely possibility. </w:t>
      </w:r>
    </w:p>
    <w:p w:rsidR="00A61349" w:rsidRDefault="00A61349" w:rsidP="00A61349">
      <w:r>
        <w:t xml:space="preserve">Slow Progression is modelled at a GB level rather than a UK. This scenario is not developed to the same detail as the Gone Green scenario but indicative calculations show that the 2020 emissions target will not be reached until 2026. </w:t>
      </w:r>
    </w:p>
    <w:p w:rsidR="00A61349" w:rsidRDefault="00A61349" w:rsidP="00A61349">
      <w:r>
        <w:t xml:space="preserve">The Accelerated Growth scenario assumes that offshore generation builds up far more quickly than in the other scenarios. The renewable and carbon emission targets are met earlier in Accelerated Growth than in Gone Green.  </w:t>
      </w:r>
    </w:p>
    <w:p w:rsidR="00A61349" w:rsidRDefault="00A61349" w:rsidP="00A61349">
      <w:r>
        <w:t>Further information regarding the detailed assumptions underlying each of the scenarios can be found within the UK Future Energy Scenarios document published by National Grid at (</w:t>
      </w:r>
      <w:hyperlink r:id="rId53" w:history="1">
        <w:r w:rsidRPr="008F2D58">
          <w:rPr>
            <w:rStyle w:val="Hyperlink"/>
          </w:rPr>
          <w:t>http://www.nationalgrid.com/NR/rdonlyres/86C815F5-0EAD-46B5-A580-A0A516562B3E/50819/10312_1_NG_Futureenergyscenarios_WEB1.pdf</w:t>
        </w:r>
      </w:hyperlink>
      <w:r>
        <w:t>)</w:t>
      </w:r>
    </w:p>
    <w:p w:rsidR="00A61349" w:rsidRDefault="00A61349" w:rsidP="00A61349">
      <w:pPr>
        <w:pStyle w:val="BAppendixHeading2"/>
        <w:numPr>
          <w:ilvl w:val="1"/>
          <w:numId w:val="2"/>
        </w:numPr>
        <w:ind w:left="992" w:hanging="992"/>
      </w:pPr>
      <w:bookmarkStart w:id="234" w:name="_Toc487747786"/>
      <w:bookmarkStart w:id="235" w:name="_Toc488225106"/>
      <w:r>
        <w:t>BID3 model</w:t>
      </w:r>
      <w:bookmarkEnd w:id="234"/>
      <w:bookmarkEnd w:id="235"/>
    </w:p>
    <w:p w:rsidR="00A61349" w:rsidRDefault="00A61349" w:rsidP="00A61349">
      <w:r>
        <w:t xml:space="preserve">Since 2016/17, the BID3 has replaced ELSI as the preferred model for producing the Network Options Assessment. The SO has published a detailed functional report explaining the reasons for this change and describing the main functions of BID3 here: </w:t>
      </w:r>
      <w:hyperlink r:id="rId54" w:history="1">
        <w:r w:rsidRPr="008E42AD">
          <w:rPr>
            <w:rStyle w:val="Hyperlink"/>
          </w:rPr>
          <w:t>http://www2.nationalgrid.com/WorkArea/DownloadAsset.aspx?id=8589938715</w:t>
        </w:r>
      </w:hyperlink>
      <w:r>
        <w:t xml:space="preserve">. </w:t>
      </w:r>
    </w:p>
    <w:p w:rsidR="00A61349" w:rsidRDefault="00A61349" w:rsidP="00A61349">
      <w:pPr>
        <w:pStyle w:val="BAppendixHeading2"/>
        <w:numPr>
          <w:ilvl w:val="1"/>
          <w:numId w:val="2"/>
        </w:numPr>
        <w:ind w:left="992" w:hanging="992"/>
      </w:pPr>
      <w:bookmarkStart w:id="236" w:name="_Toc487747787"/>
      <w:bookmarkStart w:id="237" w:name="_Toc488225107"/>
      <w:r>
        <w:t>Detailed data sourcing</w:t>
      </w:r>
      <w:bookmarkEnd w:id="236"/>
      <w:bookmarkEnd w:id="237"/>
    </w:p>
    <w:p w:rsidR="00A61349" w:rsidRDefault="00A61349" w:rsidP="00A61349">
      <w:r>
        <w:t xml:space="preserve">Data from FES &amp; BID3 was used to prepare the data release in the public version of ELSI. </w:t>
      </w:r>
      <w:r>
        <w:fldChar w:fldCharType="begin"/>
      </w:r>
      <w:r>
        <w:instrText xml:space="preserve"> REF _Ref486541519 \h </w:instrText>
      </w:r>
      <w:r>
        <w:fldChar w:fldCharType="separate"/>
      </w:r>
      <w:r w:rsidR="00FA4D5E">
        <w:t xml:space="preserve">Table </w:t>
      </w:r>
      <w:r w:rsidR="00FA4D5E">
        <w:rPr>
          <w:noProof/>
        </w:rPr>
        <w:t>3</w:t>
      </w:r>
      <w:r>
        <w:fldChar w:fldCharType="end"/>
      </w:r>
      <w:r>
        <w:t xml:space="preserve"> below recaps the sourcing for each key data item.</w:t>
      </w:r>
    </w:p>
    <w:p w:rsidR="00A61349" w:rsidRDefault="00A61349" w:rsidP="00A61349">
      <w:pPr>
        <w:pStyle w:val="Caption"/>
      </w:pPr>
      <w:bookmarkStart w:id="238" w:name="_Ref486541519"/>
      <w:bookmarkStart w:id="239" w:name="_Toc488225110"/>
      <w:r>
        <w:t xml:space="preserve">Table </w:t>
      </w:r>
      <w:r w:rsidR="00485087">
        <w:fldChar w:fldCharType="begin"/>
      </w:r>
      <w:r w:rsidR="00485087">
        <w:instrText xml:space="preserve"> SEQ Table \* ARABIC </w:instrText>
      </w:r>
      <w:r w:rsidR="00485087">
        <w:fldChar w:fldCharType="separate"/>
      </w:r>
      <w:r w:rsidR="00FA4D5E">
        <w:rPr>
          <w:noProof/>
        </w:rPr>
        <w:t>3</w:t>
      </w:r>
      <w:r w:rsidR="00485087">
        <w:rPr>
          <w:noProof/>
        </w:rPr>
        <w:fldChar w:fldCharType="end"/>
      </w:r>
      <w:bookmarkEnd w:id="238"/>
      <w:r>
        <w:tab/>
        <w:t>Data sources in public ELSI</w:t>
      </w:r>
      <w:bookmarkEnd w:id="239"/>
    </w:p>
    <w:tbl>
      <w:tblPr>
        <w:tblStyle w:val="BaringaTable"/>
        <w:tblpPr w:leftFromText="180" w:rightFromText="180" w:vertAnchor="text" w:tblpY="1"/>
        <w:tblOverlap w:val="never"/>
        <w:tblW w:w="4845" w:type="pct"/>
        <w:tblLook w:val="06A0" w:firstRow="1" w:lastRow="0" w:firstColumn="1" w:lastColumn="0" w:noHBand="1" w:noVBand="1"/>
      </w:tblPr>
      <w:tblGrid>
        <w:gridCol w:w="3774"/>
        <w:gridCol w:w="2467"/>
        <w:gridCol w:w="2757"/>
      </w:tblGrid>
      <w:tr w:rsidR="00A61349" w:rsidRPr="00FF6B68" w:rsidTr="002A6C2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pct"/>
          </w:tcPr>
          <w:p w:rsidR="00A61349" w:rsidRPr="00FF6B68" w:rsidRDefault="00A61349" w:rsidP="002A6C2C">
            <w:pPr>
              <w:pStyle w:val="BTableHeading"/>
              <w:rPr>
                <w:b w:val="0"/>
                <w:bCs/>
              </w:rPr>
            </w:pPr>
            <w:r>
              <w:t>Element</w:t>
            </w:r>
          </w:p>
        </w:tc>
        <w:tc>
          <w:tcPr>
            <w:tcW w:w="1371" w:type="pct"/>
          </w:tcPr>
          <w:p w:rsidR="00A61349" w:rsidRDefault="00A61349" w:rsidP="002A6C2C">
            <w:pPr>
              <w:pStyle w:val="BTableHeading"/>
              <w:cnfStyle w:val="100000000000" w:firstRow="1" w:lastRow="0" w:firstColumn="0" w:lastColumn="0" w:oddVBand="0" w:evenVBand="0" w:oddHBand="0" w:evenHBand="0" w:firstRowFirstColumn="0" w:firstRowLastColumn="0" w:lastRowFirstColumn="0" w:lastRowLastColumn="0"/>
            </w:pPr>
            <w:r>
              <w:t>Sheets</w:t>
            </w:r>
          </w:p>
        </w:tc>
        <w:tc>
          <w:tcPr>
            <w:tcW w:w="1532" w:type="pct"/>
          </w:tcPr>
          <w:p w:rsidR="00A61349" w:rsidRPr="00FF6B68" w:rsidRDefault="00A61349" w:rsidP="002A6C2C">
            <w:pPr>
              <w:pStyle w:val="BTableHeading"/>
              <w:cnfStyle w:val="100000000000" w:firstRow="1" w:lastRow="0" w:firstColumn="0" w:lastColumn="0" w:oddVBand="0" w:evenVBand="0" w:oddHBand="0" w:evenHBand="0" w:firstRowFirstColumn="0" w:firstRowLastColumn="0" w:lastRowFirstColumn="0" w:lastRowLastColumn="0"/>
              <w:rPr>
                <w:b w:val="0"/>
                <w:bCs/>
              </w:rPr>
            </w:pPr>
            <w:r>
              <w:t>Source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Pr="00FF6B68" w:rsidRDefault="00A61349" w:rsidP="002A6C2C">
            <w:pPr>
              <w:pStyle w:val="BTableRow"/>
              <w:rPr>
                <w:b w:val="0"/>
              </w:rPr>
            </w:pPr>
            <w:r>
              <w:t>GB generation mix</w:t>
            </w:r>
          </w:p>
        </w:tc>
        <w:tc>
          <w:tcPr>
            <w:tcW w:w="1371" w:type="pct"/>
          </w:tcPr>
          <w:p w:rsidR="00A61349" w:rsidRPr="00214F1D"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I_GB_Capacity_xx</w:t>
            </w:r>
            <w:proofErr w:type="spellEnd"/>
          </w:p>
        </w:tc>
        <w:tc>
          <w:tcPr>
            <w:tcW w:w="1532"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BID3 (aggregated)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Pr="00FF6B68" w:rsidRDefault="00A61349" w:rsidP="002A6C2C">
            <w:pPr>
              <w:pStyle w:val="BTableRow"/>
              <w:rPr>
                <w:rFonts w:eastAsia="Times New Roman"/>
                <w:b w:val="0"/>
                <w:i/>
                <w:iCs/>
                <w:spacing w:val="15"/>
              </w:rPr>
            </w:pPr>
            <w:r>
              <w:lastRenderedPageBreak/>
              <w:t>NWE generation mix</w:t>
            </w:r>
          </w:p>
        </w:tc>
        <w:tc>
          <w:tcPr>
            <w:tcW w:w="13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proofErr w:type="spellStart"/>
            <w:r w:rsidRPr="00214F1D">
              <w:rPr>
                <w:i/>
              </w:rPr>
              <w:t>I_NWE_Capacity</w:t>
            </w:r>
            <w:proofErr w:type="spellEnd"/>
          </w:p>
        </w:tc>
        <w:tc>
          <w:tcPr>
            <w:tcW w:w="1532"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ENTSO-E (aggregated)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Pr="00FF6B68" w:rsidRDefault="00A61349" w:rsidP="002A6C2C">
            <w:pPr>
              <w:pStyle w:val="BTableRow"/>
              <w:rPr>
                <w:rFonts w:eastAsia="Times New Roman"/>
                <w:b w:val="0"/>
                <w:i/>
                <w:iCs/>
                <w:spacing w:val="15"/>
              </w:rPr>
            </w:pPr>
            <w:r>
              <w:t>Power plant operational parameters</w:t>
            </w:r>
          </w:p>
        </w:tc>
        <w:tc>
          <w:tcPr>
            <w:tcW w:w="1371" w:type="pct"/>
          </w:tcPr>
          <w:p w:rsidR="00A61349" w:rsidRPr="00214F1D"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sidRPr="00214F1D">
              <w:rPr>
                <w:i/>
              </w:rPr>
              <w:t>I_Plant_Assumptions</w:t>
            </w:r>
            <w:proofErr w:type="spellEnd"/>
          </w:p>
        </w:tc>
        <w:tc>
          <w:tcPr>
            <w:tcW w:w="1532"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BID3 (aggregated)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Pr="00FF6B68" w:rsidRDefault="00A61349" w:rsidP="002A6C2C">
            <w:pPr>
              <w:pStyle w:val="BTableRow"/>
              <w:rPr>
                <w:rFonts w:eastAsia="Times New Roman"/>
                <w:b w:val="0"/>
                <w:i/>
                <w:iCs/>
                <w:spacing w:val="15"/>
              </w:rPr>
            </w:pPr>
            <w:r>
              <w:t>Commodity prices</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sidRPr="00382101">
              <w:rPr>
                <w:i/>
              </w:rPr>
              <w:t>I_Commodities</w:t>
            </w:r>
            <w:proofErr w:type="spellEnd"/>
          </w:p>
        </w:tc>
        <w:tc>
          <w:tcPr>
            <w:tcW w:w="1532"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FES, except BID3 for transport adders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Pr="00FF6B68" w:rsidRDefault="00A61349" w:rsidP="002A6C2C">
            <w:pPr>
              <w:pStyle w:val="BTableRow"/>
              <w:rPr>
                <w:rFonts w:eastAsia="Times New Roman"/>
                <w:b w:val="0"/>
                <w:i/>
                <w:iCs/>
                <w:spacing w:val="15"/>
              </w:rPr>
            </w:pPr>
            <w:r>
              <w:t>Power plant bid/offer scalars</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sidRPr="00382101">
              <w:rPr>
                <w:i/>
              </w:rPr>
              <w:t>I_GB_Bid_Offer</w:t>
            </w:r>
            <w:proofErr w:type="spellEnd"/>
          </w:p>
        </w:tc>
        <w:tc>
          <w:tcPr>
            <w:tcW w:w="1532"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Historical ELSI values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Pr="00FF6B68" w:rsidRDefault="00A61349" w:rsidP="002A6C2C">
            <w:pPr>
              <w:pStyle w:val="BTableRow"/>
              <w:rPr>
                <w:rFonts w:eastAsia="Times New Roman"/>
                <w:b w:val="0"/>
                <w:i/>
                <w:iCs/>
                <w:spacing w:val="15"/>
              </w:rPr>
            </w:pPr>
            <w:r>
              <w:t>ROC price projections</w:t>
            </w:r>
          </w:p>
        </w:tc>
        <w:tc>
          <w:tcPr>
            <w:tcW w:w="13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proofErr w:type="spellStart"/>
            <w:r w:rsidRPr="00382101">
              <w:rPr>
                <w:i/>
              </w:rPr>
              <w:t>I_GB_Bid_Offer</w:t>
            </w:r>
            <w:proofErr w:type="spellEnd"/>
          </w:p>
        </w:tc>
        <w:tc>
          <w:tcPr>
            <w:tcW w:w="1532" w:type="pct"/>
          </w:tcPr>
          <w:p w:rsidR="00A61349" w:rsidRPr="00FF6B68" w:rsidRDefault="00A61349" w:rsidP="002A6C2C">
            <w:pPr>
              <w:pStyle w:val="BTableRow"/>
              <w:cnfStyle w:val="000000000000" w:firstRow="0" w:lastRow="0" w:firstColumn="0" w:lastColumn="0" w:oddVBand="0" w:evenVBand="0" w:oddHBand="0" w:evenHBand="0" w:firstRowFirstColumn="0" w:firstRowLastColumn="0" w:lastRowFirstColumn="0" w:lastRowLastColumn="0"/>
              <w:rPr>
                <w:rFonts w:eastAsia="Times New Roman"/>
                <w:i/>
                <w:iCs/>
                <w:spacing w:val="15"/>
              </w:rPr>
            </w:pPr>
            <w:r>
              <w:t>BID3</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GB peak demands by zone</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I_Peak_Demands</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NWE peak demands</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I_Peak_Demands</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(includes effect of non-modelled markets)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GB load duration curve</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I_Load_Duration</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(includes effect of non-modelled markets)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NWE load duration curve</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I_Load_Duration</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(includes effect of non-modelled markets)</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GB wind load factors</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I_Wind</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(aggregated)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NWE wind load factors</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I_Wind</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(aggregated)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GB solar PV load factors</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I_Solar</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(aggregated)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NWE solar PV load factors</w:t>
            </w:r>
          </w:p>
        </w:tc>
        <w:tc>
          <w:tcPr>
            <w:tcW w:w="1371" w:type="pct"/>
          </w:tcPr>
          <w:p w:rsidR="00A61349" w:rsidRPr="00382101"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I_Solar</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(aggregated)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GB network topology</w:t>
            </w:r>
          </w:p>
        </w:tc>
        <w:tc>
          <w:tcPr>
            <w:tcW w:w="13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I_Network_Static</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(from National Grid)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GB network capabilities</w:t>
            </w:r>
          </w:p>
        </w:tc>
        <w:tc>
          <w:tcPr>
            <w:tcW w:w="13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I_Network_Capabilities</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National Grid as BID3 data is Relevant System Planning Information</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GB network outages</w:t>
            </w:r>
          </w:p>
        </w:tc>
        <w:tc>
          <w:tcPr>
            <w:tcW w:w="13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I_Network_Outages</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NWE interconnectors</w:t>
            </w:r>
          </w:p>
        </w:tc>
        <w:tc>
          <w:tcPr>
            <w:tcW w:w="13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I_Network_Links</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(aggregated)</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Hydro run-of-river input</w:t>
            </w:r>
          </w:p>
        </w:tc>
        <w:tc>
          <w:tcPr>
            <w:tcW w:w="13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Optimiser_System</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ENTSO-E (historical NWE average)</w:t>
            </w:r>
          </w:p>
        </w:tc>
      </w:tr>
      <w:tr w:rsidR="00A61349" w:rsidRPr="00FF6B68" w:rsidTr="002A6C2C">
        <w:trPr>
          <w:trHeight w:val="397"/>
        </w:trPr>
        <w:tc>
          <w:tcPr>
            <w:cnfStyle w:val="001000000000" w:firstRow="0" w:lastRow="0" w:firstColumn="1" w:lastColumn="0" w:oddVBand="0" w:evenVBand="0" w:oddHBand="0" w:evenHBand="0" w:firstRowFirstColumn="0" w:firstRowLastColumn="0" w:lastRowFirstColumn="0" w:lastRowLastColumn="0"/>
            <w:tcW w:w="2097" w:type="pct"/>
          </w:tcPr>
          <w:p w:rsidR="00A61349" w:rsidRDefault="00A61349" w:rsidP="002A6C2C">
            <w:pPr>
              <w:pStyle w:val="BTableRow"/>
            </w:pPr>
            <w:r>
              <w:t>Storage efficiency</w:t>
            </w:r>
          </w:p>
        </w:tc>
        <w:tc>
          <w:tcPr>
            <w:tcW w:w="1371"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rPr>
                <w:i/>
              </w:rPr>
            </w:pPr>
            <w:proofErr w:type="spellStart"/>
            <w:r>
              <w:rPr>
                <w:i/>
              </w:rPr>
              <w:t>Optimiser_System</w:t>
            </w:r>
            <w:proofErr w:type="spellEnd"/>
          </w:p>
        </w:tc>
        <w:tc>
          <w:tcPr>
            <w:tcW w:w="1532" w:type="pct"/>
          </w:tcPr>
          <w:p w:rsidR="00A61349" w:rsidRDefault="00A61349" w:rsidP="002A6C2C">
            <w:pPr>
              <w:pStyle w:val="BTableRow"/>
              <w:cnfStyle w:val="000000000000" w:firstRow="0" w:lastRow="0" w:firstColumn="0" w:lastColumn="0" w:oddVBand="0" w:evenVBand="0" w:oddHBand="0" w:evenHBand="0" w:firstRowFirstColumn="0" w:firstRowLastColumn="0" w:lastRowFirstColumn="0" w:lastRowLastColumn="0"/>
            </w:pPr>
            <w:r>
              <w:t>BID3 (aggregated)</w:t>
            </w:r>
          </w:p>
        </w:tc>
      </w:tr>
    </w:tbl>
    <w:p w:rsidR="00A61349" w:rsidRPr="00A6336C" w:rsidRDefault="00A61349" w:rsidP="00A61349"/>
    <w:sectPr w:rsidR="00A61349" w:rsidRPr="00A6336C" w:rsidSect="00A61349">
      <w:headerReference w:type="default" r:id="rId55"/>
      <w:footerReference w:type="default" r:id="rId56"/>
      <w:headerReference w:type="first" r:id="rId57"/>
      <w:pgSz w:w="11906" w:h="16838"/>
      <w:pgMar w:top="2835" w:right="1418" w:bottom="1440" w:left="1418" w:header="850" w:footer="482"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CF095B" w15:done="0"/>
  <w15:commentEx w15:paraId="33917D5C" w15:done="0"/>
  <w15:commentEx w15:paraId="73619853" w15:done="0"/>
  <w15:commentEx w15:paraId="5B4FE3CA" w15:done="0"/>
  <w15:commentEx w15:paraId="1DE478BA" w15:done="0"/>
  <w15:commentEx w15:paraId="445996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1FA" w:rsidRDefault="005D11FA" w:rsidP="00DB5E40">
      <w:pPr>
        <w:spacing w:before="0"/>
      </w:pPr>
      <w:r>
        <w:separator/>
      </w:r>
    </w:p>
  </w:endnote>
  <w:endnote w:type="continuationSeparator" w:id="0">
    <w:p w:rsidR="005D11FA" w:rsidRDefault="005D11FA" w:rsidP="00DB5E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1FA" w:rsidRPr="00F649AC" w:rsidRDefault="005D11FA" w:rsidP="00F649AC">
    <w:pPr>
      <w:tabs>
        <w:tab w:val="left" w:pos="284"/>
      </w:tabs>
      <w:spacing w:after="60"/>
      <w:rPr>
        <w:rFonts w:ascii="Calibri" w:eastAsia="Times New Roman" w:hAnsi="Calibri"/>
        <w:color w:val="00358E"/>
        <w:sz w:val="16"/>
        <w:szCs w:val="16"/>
      </w:rPr>
    </w:pPr>
    <w:r w:rsidRPr="00F649AC">
      <w:rPr>
        <w:rFonts w:ascii="Calibri" w:eastAsia="Times New Roman" w:hAnsi="Calibri"/>
        <w:color w:val="00358E"/>
        <w:sz w:val="16"/>
        <w:szCs w:val="16"/>
      </w:rPr>
      <w:fldChar w:fldCharType="begin"/>
    </w:r>
    <w:r w:rsidRPr="00F649AC">
      <w:rPr>
        <w:rFonts w:ascii="Calibri" w:eastAsia="Times New Roman" w:hAnsi="Calibri"/>
        <w:color w:val="00358E"/>
        <w:sz w:val="16"/>
        <w:szCs w:val="16"/>
      </w:rPr>
      <w:instrText xml:space="preserve"> TITLE  \* FirstCap  \* MERGEFORMAT </w:instrText>
    </w:r>
    <w:r w:rsidRPr="00F649AC">
      <w:rPr>
        <w:rFonts w:ascii="Calibri" w:eastAsia="Times New Roman" w:hAnsi="Calibri"/>
        <w:color w:val="00358E"/>
        <w:sz w:val="16"/>
        <w:szCs w:val="16"/>
      </w:rPr>
      <w:fldChar w:fldCharType="separate"/>
    </w:r>
    <w:r>
      <w:rPr>
        <w:rFonts w:ascii="Calibri" w:eastAsia="Times New Roman" w:hAnsi="Calibri"/>
        <w:color w:val="00358E"/>
        <w:sz w:val="16"/>
        <w:szCs w:val="16"/>
      </w:rPr>
      <w:t>ELSI User Guide</w:t>
    </w:r>
    <w:r w:rsidRPr="00F649AC">
      <w:rPr>
        <w:rFonts w:ascii="Calibri" w:eastAsia="Times New Roman" w:hAnsi="Calibri"/>
        <w:color w:val="00358E"/>
        <w:sz w:val="16"/>
        <w:szCs w:val="16"/>
      </w:rPr>
      <w:fldChar w:fldCharType="end"/>
    </w:r>
  </w:p>
  <w:p w:rsidR="005D11FA" w:rsidRPr="00E831BE" w:rsidRDefault="005D11FA" w:rsidP="00E831BE">
    <w:pPr>
      <w:tabs>
        <w:tab w:val="left" w:pos="284"/>
      </w:tabs>
      <w:spacing w:after="60"/>
      <w:rPr>
        <w:rFonts w:ascii="Calibri" w:eastAsia="Times New Roman" w:hAnsi="Calibri"/>
        <w:color w:val="00358E"/>
        <w:sz w:val="11"/>
        <w:szCs w:val="24"/>
      </w:rPr>
    </w:pPr>
    <w:r w:rsidRPr="00F649AC">
      <w:rPr>
        <w:rFonts w:ascii="Calibri" w:eastAsia="Times New Roman" w:hAnsi="Calibri"/>
        <w:color w:val="00358E"/>
        <w:sz w:val="11"/>
        <w:szCs w:val="24"/>
      </w:rPr>
      <w:br/>
    </w:r>
    <w:r w:rsidRPr="00F649AC">
      <w:rPr>
        <w:rFonts w:ascii="Calibri" w:eastAsia="Times New Roman" w:hAnsi="Calibri"/>
        <w:noProof/>
        <w:color w:val="00358E"/>
        <w:sz w:val="16"/>
        <w:szCs w:val="16"/>
        <w:lang w:eastAsia="en-GB"/>
      </w:rPr>
      <mc:AlternateContent>
        <mc:Choice Requires="wps">
          <w:drawing>
            <wp:anchor distT="0" distB="0" distL="114300" distR="114300" simplePos="0" relativeHeight="251670016" behindDoc="0" locked="0" layoutInCell="1" allowOverlap="1" wp14:anchorId="5E45F2CA" wp14:editId="3C801FDA">
              <wp:simplePos x="0" y="0"/>
              <wp:positionH relativeFrom="page">
                <wp:posOffset>6837528</wp:posOffset>
              </wp:positionH>
              <wp:positionV relativeFrom="page">
                <wp:posOffset>10072048</wp:posOffset>
              </wp:positionV>
              <wp:extent cx="150126" cy="261591"/>
              <wp:effectExtent l="0" t="0" r="2540" b="5715"/>
              <wp:wrapNone/>
              <wp:docPr id="10" name="Text Box 10"/>
              <wp:cNvGraphicFramePr/>
              <a:graphic xmlns:a="http://schemas.openxmlformats.org/drawingml/2006/main">
                <a:graphicData uri="http://schemas.microsoft.com/office/word/2010/wordprocessingShape">
                  <wps:wsp>
                    <wps:cNvSpPr txBox="1"/>
                    <wps:spPr>
                      <a:xfrm>
                        <a:off x="0" y="0"/>
                        <a:ext cx="150126" cy="261591"/>
                      </a:xfrm>
                      <a:prstGeom prst="rect">
                        <a:avLst/>
                      </a:prstGeom>
                      <a:noFill/>
                      <a:ln w="6350">
                        <a:noFill/>
                      </a:ln>
                      <a:effectLst/>
                    </wps:spPr>
                    <wps:txbx>
                      <w:txbxContent>
                        <w:p w:rsidR="005D11FA" w:rsidRPr="00A004DC" w:rsidRDefault="005D11FA" w:rsidP="00F649AC">
                          <w:pPr>
                            <w:jc w:val="right"/>
                            <w:rPr>
                              <w:rStyle w:val="PageNumber"/>
                              <w:sz w:val="20"/>
                              <w:szCs w:val="20"/>
                            </w:rPr>
                          </w:pPr>
                          <w:r w:rsidRPr="00A004DC">
                            <w:rPr>
                              <w:rStyle w:val="PageNumber"/>
                              <w:sz w:val="20"/>
                              <w:szCs w:val="20"/>
                            </w:rPr>
                            <w:fldChar w:fldCharType="begin"/>
                          </w:r>
                          <w:r w:rsidRPr="00A004DC">
                            <w:rPr>
                              <w:rStyle w:val="PageNumber"/>
                              <w:sz w:val="20"/>
                              <w:szCs w:val="20"/>
                            </w:rPr>
                            <w:instrText xml:space="preserve"> PAGE   \* MERGEFORMAT </w:instrText>
                          </w:r>
                          <w:r w:rsidRPr="00A004DC">
                            <w:rPr>
                              <w:rStyle w:val="PageNumber"/>
                              <w:sz w:val="20"/>
                              <w:szCs w:val="20"/>
                            </w:rPr>
                            <w:fldChar w:fldCharType="separate"/>
                          </w:r>
                          <w:r w:rsidR="00485087">
                            <w:rPr>
                              <w:rStyle w:val="PageNumber"/>
                              <w:noProof/>
                              <w:sz w:val="20"/>
                              <w:szCs w:val="20"/>
                            </w:rPr>
                            <w:t>8</w:t>
                          </w:r>
                          <w:r w:rsidRPr="00A004DC">
                            <w:rPr>
                              <w:rStyle w:val="PageNumber"/>
                              <w:sz w:val="20"/>
                              <w:szCs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538.4pt;margin-top:793.05pt;width:11.8pt;height:20.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" filled="f" stroked="f" strokeweight=".5pt">
              <v:textbox inset="0,0,0,0">
                <w:txbxContent>
                  <w:p w:rsidR="005D11FA" w:rsidRPr="00A004DC" w:rsidRDefault="005D11FA" w:rsidP="00F649AC">
                    <w:pPr>
                      <w:jc w:val="right"/>
                      <w:rPr>
                        <w:rStyle w:val="PageNumber"/>
                        <w:sz w:val="20"/>
                        <w:szCs w:val="20"/>
                      </w:rPr>
                    </w:pPr>
                    <w:r w:rsidRPr="00A004DC">
                      <w:rPr>
                        <w:rStyle w:val="PageNumber"/>
                        <w:sz w:val="20"/>
                        <w:szCs w:val="20"/>
                      </w:rPr>
                      <w:fldChar w:fldCharType="begin"/>
                    </w:r>
                    <w:r w:rsidRPr="00A004DC">
                      <w:rPr>
                        <w:rStyle w:val="PageNumber"/>
                        <w:sz w:val="20"/>
                        <w:szCs w:val="20"/>
                      </w:rPr>
                      <w:instrText xml:space="preserve"> PAGE   \* MERGEFORMAT </w:instrText>
                    </w:r>
                    <w:r w:rsidRPr="00A004DC">
                      <w:rPr>
                        <w:rStyle w:val="PageNumber"/>
                        <w:sz w:val="20"/>
                        <w:szCs w:val="20"/>
                      </w:rPr>
                      <w:fldChar w:fldCharType="separate"/>
                    </w:r>
                    <w:r w:rsidR="00485087">
                      <w:rPr>
                        <w:rStyle w:val="PageNumber"/>
                        <w:noProof/>
                        <w:sz w:val="20"/>
                        <w:szCs w:val="20"/>
                      </w:rPr>
                      <w:t>8</w:t>
                    </w:r>
                    <w:r w:rsidRPr="00A004DC">
                      <w:rPr>
                        <w:rStyle w:val="PageNumber"/>
                        <w:sz w:val="20"/>
                        <w:szCs w:val="20"/>
                      </w:rPr>
                      <w:fldChar w:fldCharType="end"/>
                    </w:r>
                  </w:p>
                </w:txbxContent>
              </v:textbox>
              <w10:wrap anchorx="page" anchory="page"/>
            </v:shape>
          </w:pict>
        </mc:Fallback>
      </mc:AlternateContent>
    </w:r>
    <w:r w:rsidRPr="00F649AC">
      <w:rPr>
        <w:rFonts w:ascii="Calibri" w:eastAsia="Times New Roman" w:hAnsi="Calibri"/>
        <w:noProof/>
        <w:color w:val="00358E"/>
        <w:sz w:val="16"/>
        <w:szCs w:val="16"/>
        <w:lang w:eastAsia="en-GB"/>
      </w:rPr>
      <mc:AlternateContent>
        <mc:Choice Requires="wps">
          <w:drawing>
            <wp:anchor distT="0" distB="0" distL="114300" distR="114300" simplePos="0" relativeHeight="251673088" behindDoc="0" locked="0" layoutInCell="1" allowOverlap="1" wp14:anchorId="1A52BA53" wp14:editId="72C2CA9B">
              <wp:simplePos x="0" y="0"/>
              <wp:positionH relativeFrom="page">
                <wp:posOffset>6769441</wp:posOffset>
              </wp:positionH>
              <wp:positionV relativeFrom="page">
                <wp:posOffset>10117455</wp:posOffset>
              </wp:positionV>
              <wp:extent cx="107950" cy="215900"/>
              <wp:effectExtent l="0" t="0" r="25400" b="31750"/>
              <wp:wrapNone/>
              <wp:docPr id="9" name="Straight Connector 9"/>
              <wp:cNvGraphicFramePr/>
              <a:graphic xmlns:a="http://schemas.openxmlformats.org/drawingml/2006/main">
                <a:graphicData uri="http://schemas.microsoft.com/office/word/2010/wordprocessingShape">
                  <wps:wsp>
                    <wps:cNvCnPr/>
                    <wps:spPr>
                      <a:xfrm flipH="1">
                        <a:off x="0" y="0"/>
                        <a:ext cx="107950" cy="215900"/>
                      </a:xfrm>
                      <a:prstGeom prst="line">
                        <a:avLst/>
                      </a:prstGeom>
                      <a:noFill/>
                      <a:ln w="3175" cap="flat" cmpd="sng" algn="ctr">
                        <a:solidFill>
                          <a:srgbClr val="00358E"/>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777611" id="Straight Connector 9" o:spid="_x0000_s1026" style="position:absolute;flip:x;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33.05pt,796.65pt" to="541.55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" strokecolor="#00358e" strokeweight=".25pt">
              <w10:wrap anchorx="page" anchory="page"/>
            </v:line>
          </w:pict>
        </mc:Fallback>
      </mc:AlternateContent>
    </w:r>
  </w:p>
  <w:p w:rsidR="005D11FA" w:rsidRPr="00F649AC" w:rsidRDefault="005D11FA" w:rsidP="00F649AC">
    <w:pPr>
      <w:tabs>
        <w:tab w:val="left" w:pos="284"/>
      </w:tabs>
      <w:spacing w:before="0" w:after="60"/>
      <w:rPr>
        <w:rFonts w:ascii="Calibri" w:eastAsia="Times New Roman" w:hAnsi="Calibri" w:cs="Times New Roman"/>
        <w:color w:val="00358E"/>
        <w:sz w:val="11"/>
        <w:szCs w:val="24"/>
        <w:lang w:eastAsia="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1FA" w:rsidRDefault="005D11FA" w:rsidP="00DB5E40">
      <w:pPr>
        <w:spacing w:before="0"/>
      </w:pPr>
      <w:r>
        <w:separator/>
      </w:r>
    </w:p>
  </w:footnote>
  <w:footnote w:type="continuationSeparator" w:id="0">
    <w:p w:rsidR="005D11FA" w:rsidRDefault="005D11FA" w:rsidP="00DB5E40">
      <w:pPr>
        <w:spacing w:before="0"/>
      </w:pPr>
      <w:r>
        <w:continuationSeparator/>
      </w:r>
    </w:p>
  </w:footnote>
  <w:footnote w:id="1">
    <w:p w:rsidR="005D11FA" w:rsidRDefault="005D11FA" w:rsidP="009D0FFE">
      <w:pPr>
        <w:pStyle w:val="FootnoteText"/>
      </w:pPr>
      <w:r>
        <w:rPr>
          <w:rStyle w:val="FootnoteReference"/>
        </w:rPr>
        <w:footnoteRef/>
      </w:r>
      <w:r>
        <w:t xml:space="preserve"> The NOA report and associated documents can be downloaded at: </w:t>
      </w:r>
      <w:hyperlink r:id="rId1" w:history="1">
        <w:r w:rsidRPr="004F7B80">
          <w:rPr>
            <w:rStyle w:val="Hyperlink"/>
          </w:rPr>
          <w:t>http://www2.nationalgrid.com/UK/Industry-information/Future-of-Energy/Network-Options-Assessment/</w:t>
        </w:r>
      </w:hyperlink>
    </w:p>
  </w:footnote>
  <w:footnote w:id="2">
    <w:p w:rsidR="005D11FA" w:rsidRDefault="005D11FA" w:rsidP="009D0FFE">
      <w:pPr>
        <w:pStyle w:val="FootnoteText"/>
      </w:pPr>
      <w:r>
        <w:rPr>
          <w:rStyle w:val="FootnoteReference"/>
        </w:rPr>
        <w:footnoteRef/>
      </w:r>
      <w:r>
        <w:t xml:space="preserve"> Outputs from this updated ELSI model (using a different data set) were compared with the ones from NOA’16.</w:t>
      </w:r>
    </w:p>
  </w:footnote>
  <w:footnote w:id="3">
    <w:p w:rsidR="005D11FA" w:rsidRDefault="005D11FA" w:rsidP="009B7D49">
      <w:pPr>
        <w:pStyle w:val="FootnoteText"/>
      </w:pPr>
      <w:r>
        <w:rPr>
          <w:rStyle w:val="FootnoteReference"/>
        </w:rPr>
        <w:footnoteRef/>
      </w:r>
      <w:r>
        <w:t xml:space="preserve"> Use of ELSI and related tools is conditional on accepting the terms of the disclaimer set forth by National Grid SO. Please read carefully the notes provided with the model.</w:t>
      </w:r>
    </w:p>
  </w:footnote>
  <w:footnote w:id="4">
    <w:p w:rsidR="005D11FA" w:rsidRDefault="005D11FA" w:rsidP="00A61349">
      <w:pPr>
        <w:pStyle w:val="FootnoteText"/>
      </w:pPr>
      <w:r>
        <w:rPr>
          <w:rStyle w:val="FootnoteReference"/>
        </w:rPr>
        <w:footnoteRef/>
      </w:r>
      <w:r>
        <w:t xml:space="preserve"> See section </w:t>
      </w:r>
      <w:r>
        <w:fldChar w:fldCharType="begin"/>
      </w:r>
      <w:r>
        <w:instrText xml:space="preserve"> REF _Ref479323460 \r \h </w:instrText>
      </w:r>
      <w:r>
        <w:fldChar w:fldCharType="separate"/>
      </w:r>
      <w:r>
        <w:t>3.2.1</w:t>
      </w:r>
      <w:r>
        <w:fldChar w:fldCharType="end"/>
      </w:r>
      <w:r>
        <w:t xml:space="preserve"> for further details on how this can be done in practice.</w:t>
      </w:r>
    </w:p>
  </w:footnote>
  <w:footnote w:id="5">
    <w:p w:rsidR="005D11FA" w:rsidRDefault="005D11FA" w:rsidP="008458BC">
      <w:pPr>
        <w:pStyle w:val="FootnoteText"/>
      </w:pPr>
      <w:r>
        <w:rPr>
          <w:rStyle w:val="FootnoteReference"/>
        </w:rPr>
        <w:footnoteRef/>
      </w:r>
      <w:r>
        <w:t xml:space="preserve"> The 2016 FES report can be downloaded from: </w:t>
      </w:r>
      <w:r w:rsidRPr="00A72FC6">
        <w:t>http://fes.nationalgrid.com/fes-document/</w:t>
      </w:r>
    </w:p>
  </w:footnote>
  <w:footnote w:id="6">
    <w:p w:rsidR="005D11FA" w:rsidRDefault="005D11FA" w:rsidP="008458BC">
      <w:pPr>
        <w:pStyle w:val="FootnoteText"/>
      </w:pPr>
      <w:r>
        <w:rPr>
          <w:rStyle w:val="FootnoteReference"/>
        </w:rPr>
        <w:footnoteRef/>
      </w:r>
      <w:r>
        <w:t xml:space="preserve"> See section </w:t>
      </w:r>
      <w:r>
        <w:fldChar w:fldCharType="begin"/>
      </w:r>
      <w:r>
        <w:instrText xml:space="preserve"> REF _Ref479328967 \r \h </w:instrText>
      </w:r>
      <w:r>
        <w:fldChar w:fldCharType="separate"/>
      </w:r>
      <w:r>
        <w:t>4.1.2</w:t>
      </w:r>
      <w:r>
        <w:fldChar w:fldCharType="end"/>
      </w:r>
      <w:r>
        <w:t xml:space="preserve"> for more details on how to do this in practice.</w:t>
      </w:r>
    </w:p>
  </w:footnote>
  <w:footnote w:id="7">
    <w:p w:rsidR="005D11FA" w:rsidRDefault="005D11FA" w:rsidP="00A61349">
      <w:pPr>
        <w:pStyle w:val="FootnoteText"/>
      </w:pPr>
      <w:r>
        <w:rPr>
          <w:rStyle w:val="FootnoteReference"/>
        </w:rPr>
        <w:footnoteRef/>
      </w:r>
      <w:r>
        <w:t xml:space="preserve"> The report is available here: </w:t>
      </w:r>
      <w:hyperlink r:id="rId2" w:history="1">
        <w:r w:rsidRPr="004F7B80">
          <w:rPr>
            <w:rStyle w:val="Hyperlink"/>
          </w:rPr>
          <w:t>http://www2.nationalgrid.com/WorkArea/DownloadAsset.aspx?id=8589938716</w:t>
        </w:r>
      </w:hyperlink>
    </w:p>
  </w:footnote>
  <w:footnote w:id="8">
    <w:p w:rsidR="005D11FA" w:rsidRDefault="005D11FA" w:rsidP="004904A9">
      <w:pPr>
        <w:pStyle w:val="FootnoteText"/>
      </w:pPr>
      <w:r>
        <w:rPr>
          <w:rStyle w:val="FootnoteReference"/>
        </w:rPr>
        <w:footnoteRef/>
      </w:r>
      <w:r>
        <w:t xml:space="preserve"> In this dispatch configuration, each NWE zone holds an import and export price which can be changed by the user.</w:t>
      </w:r>
    </w:p>
  </w:footnote>
  <w:footnote w:id="9">
    <w:p w:rsidR="005D11FA" w:rsidRDefault="005D11FA" w:rsidP="00B00826">
      <w:pPr>
        <w:pStyle w:val="FootnoteText"/>
      </w:pPr>
      <w:r>
        <w:rPr>
          <w:rStyle w:val="FootnoteReference"/>
        </w:rPr>
        <w:footnoteRef/>
      </w:r>
      <w:r>
        <w:t xml:space="preserve"> Note that on top of the 9 legitimate NWE markets modelled in ELSI, we have added a ‘dummy’ ZZ market zone as ELSI is not able to run with only one market (this would otherwise be the case in the GB-only mode). The ZZ market is configured with a very small demand, a small reservoir hydro generator (as one is required for the reservoir hydro heuristic to work and GB does not have any in the present setup), a small pumped storage generator &amp; a small ‘Not identified’ generator which will drive the price in the ZZ market.</w:t>
      </w:r>
    </w:p>
  </w:footnote>
  <w:footnote w:id="10">
    <w:p w:rsidR="005D11FA" w:rsidRDefault="005D11FA" w:rsidP="00B00826">
      <w:pPr>
        <w:pStyle w:val="FootnoteText"/>
      </w:pPr>
      <w:r>
        <w:rPr>
          <w:rStyle w:val="FootnoteReference"/>
        </w:rPr>
        <w:footnoteRef/>
      </w:r>
      <w:r>
        <w:t xml:space="preserve"> Note that these zones do not correspond to either minor or major FLOP zones.</w:t>
      </w:r>
    </w:p>
  </w:footnote>
  <w:footnote w:id="11">
    <w:p w:rsidR="005D11FA" w:rsidRDefault="005D11FA">
      <w:pPr>
        <w:pStyle w:val="FootnoteText"/>
      </w:pPr>
      <w:r>
        <w:rPr>
          <w:rStyle w:val="FootnoteReference"/>
        </w:rPr>
        <w:footnoteRef/>
      </w:r>
      <w:r>
        <w:t xml:space="preserve"> In practice this means ELSI optimizes the dispatch of each day taken individually in turn e.g. Jan. 1</w:t>
      </w:r>
      <w:r w:rsidRPr="00B00826">
        <w:rPr>
          <w:vertAlign w:val="superscript"/>
        </w:rPr>
        <w:t>st</w:t>
      </w:r>
      <w:r>
        <w:t>, then Jan. 2</w:t>
      </w:r>
      <w:r w:rsidRPr="00B00826">
        <w:rPr>
          <w:vertAlign w:val="superscript"/>
        </w:rPr>
        <w:t>nd</w:t>
      </w:r>
      <w:r>
        <w:t>, etc.</w:t>
      </w:r>
    </w:p>
  </w:footnote>
  <w:footnote w:id="12">
    <w:p w:rsidR="005D11FA" w:rsidRDefault="005D11FA" w:rsidP="00A61349">
      <w:pPr>
        <w:pStyle w:val="FootnoteText"/>
      </w:pPr>
      <w:r>
        <w:rPr>
          <w:rStyle w:val="FootnoteReference"/>
        </w:rPr>
        <w:footnoteRef/>
      </w:r>
      <w:r>
        <w:t xml:space="preserve"> To abide by RSPI (Relevant System Planning Information) rules regarding sharing of sensitive SO data, GB peak annual electricity demands have been aggregated by ELSI zone. Nonetheless, as mentioned earlier, the tool leaves the users free to populate this data at FLOP zone level if they wish.</w:t>
      </w:r>
    </w:p>
  </w:footnote>
  <w:footnote w:id="13">
    <w:p w:rsidR="005D11FA" w:rsidRDefault="005D11FA" w:rsidP="00A61349">
      <w:pPr>
        <w:pStyle w:val="FootnoteText"/>
      </w:pPr>
      <w:r>
        <w:rPr>
          <w:rStyle w:val="FootnoteReference"/>
        </w:rPr>
        <w:footnoteRef/>
      </w:r>
      <w:r>
        <w:t xml:space="preserve"> Due to averaging of hours in time periods, the load value reported never reaches 100%.</w:t>
      </w:r>
    </w:p>
  </w:footnote>
  <w:footnote w:id="14">
    <w:p w:rsidR="005D11FA" w:rsidRDefault="005D11FA" w:rsidP="00A61349">
      <w:pPr>
        <w:pStyle w:val="FootnoteText"/>
      </w:pPr>
      <w:r>
        <w:rPr>
          <w:rStyle w:val="FootnoteReference"/>
        </w:rPr>
        <w:footnoteRef/>
      </w:r>
      <w:r>
        <w:t xml:space="preserve"> These are modelled on the same basis as the Initial National Demand Outturn (INDO).</w:t>
      </w:r>
    </w:p>
  </w:footnote>
  <w:footnote w:id="15">
    <w:p w:rsidR="005D11FA" w:rsidRDefault="005D11FA" w:rsidP="00622504">
      <w:pPr>
        <w:pStyle w:val="FootnoteText"/>
      </w:pPr>
      <w:r>
        <w:rPr>
          <w:rStyle w:val="FootnoteReference"/>
        </w:rPr>
        <w:footnoteRef/>
      </w:r>
      <w:r>
        <w:t xml:space="preserve"> Note that some power plant e.g. biomass, wind are modelled with a symbolic efficiency of 100% for simplicity.</w:t>
      </w:r>
    </w:p>
  </w:footnote>
  <w:footnote w:id="16">
    <w:p w:rsidR="005D11FA" w:rsidRDefault="005D11FA" w:rsidP="00A61349">
      <w:pPr>
        <w:pStyle w:val="FootnoteText"/>
      </w:pPr>
      <w:r>
        <w:rPr>
          <w:rStyle w:val="FootnoteReference"/>
        </w:rPr>
        <w:footnoteRef/>
      </w:r>
      <w:r>
        <w:t xml:space="preserve"> In reality, power plant are in general more efficient when they run close to full nameplate capacity so SRMC tends to reduce with loading.</w:t>
      </w:r>
    </w:p>
  </w:footnote>
  <w:footnote w:id="17">
    <w:p w:rsidR="005D11FA" w:rsidRDefault="005D11FA" w:rsidP="00A61349">
      <w:pPr>
        <w:pStyle w:val="FootnoteText"/>
      </w:pPr>
      <w:r>
        <w:rPr>
          <w:rStyle w:val="FootnoteReference"/>
        </w:rPr>
        <w:footnoteRef/>
      </w:r>
      <w:r>
        <w:t xml:space="preserve"> Note that VOM costs are not included in this version of ELSI.</w:t>
      </w:r>
    </w:p>
  </w:footnote>
  <w:footnote w:id="18">
    <w:p w:rsidR="005D11FA" w:rsidRDefault="005D11FA" w:rsidP="00A61349">
      <w:pPr>
        <w:pStyle w:val="FootnoteText"/>
      </w:pPr>
      <w:r>
        <w:rPr>
          <w:rStyle w:val="FootnoteReference"/>
        </w:rPr>
        <w:footnoteRef/>
      </w:r>
      <w:r>
        <w:t xml:space="preserve"> In the current model load factors for enhanced wave generation are equated to the ones of offshore wind. Users are free to update this assumption as they see fit.</w:t>
      </w:r>
    </w:p>
  </w:footnote>
  <w:footnote w:id="19">
    <w:p w:rsidR="005D11FA" w:rsidRDefault="005D11FA" w:rsidP="00A61349">
      <w:pPr>
        <w:pStyle w:val="FootnoteText"/>
      </w:pPr>
      <w:r>
        <w:rPr>
          <w:rStyle w:val="FootnoteReference"/>
        </w:rPr>
        <w:footnoteRef/>
      </w:r>
      <w:r>
        <w:t xml:space="preserve"> Users remain free to define other scenarios, as they see fit.</w:t>
      </w:r>
    </w:p>
  </w:footnote>
  <w:footnote w:id="20">
    <w:p w:rsidR="005D11FA" w:rsidRDefault="005D11FA" w:rsidP="00B60AD1">
      <w:pPr>
        <w:pStyle w:val="FootnoteText"/>
      </w:pPr>
      <w:r>
        <w:rPr>
          <w:rStyle w:val="FootnoteReference"/>
        </w:rPr>
        <w:footnoteRef/>
      </w:r>
      <w:r>
        <w:t xml:space="preserve"> For instance, project B can only be active is project A is installed first, or the capability of project A &amp; B together is less than the sum of the capabilities of project A &amp; B.</w:t>
      </w:r>
    </w:p>
  </w:footnote>
  <w:footnote w:id="21">
    <w:p w:rsidR="005D11FA" w:rsidRDefault="005D11FA" w:rsidP="004904A9">
      <w:pPr>
        <w:pStyle w:val="FootnoteText"/>
      </w:pPr>
      <w:r>
        <w:rPr>
          <w:rStyle w:val="FootnoteReference"/>
        </w:rPr>
        <w:footnoteRef/>
      </w:r>
      <w:r>
        <w:t xml:space="preserve"> The model is initially configured to full export (added to the peak demand values in the appropriate zones).</w:t>
      </w:r>
    </w:p>
  </w:footnote>
  <w:footnote w:id="22">
    <w:p w:rsidR="005D11FA" w:rsidRDefault="005D11FA" w:rsidP="004904A9">
      <w:pPr>
        <w:pStyle w:val="FootnoteText"/>
      </w:pPr>
      <w:r>
        <w:rPr>
          <w:rStyle w:val="FootnoteReference"/>
        </w:rPr>
        <w:footnoteRef/>
      </w:r>
      <w:r>
        <w:t xml:space="preserve"> In practice, the NWE unconstrained market price is decreased to take into account losses on the interconnector in the dispatch decision.</w:t>
      </w:r>
    </w:p>
  </w:footnote>
  <w:footnote w:id="23">
    <w:p w:rsidR="005D11FA" w:rsidRDefault="005D11FA" w:rsidP="004904A9">
      <w:pPr>
        <w:pStyle w:val="FootnoteText"/>
      </w:pPr>
      <w:r>
        <w:rPr>
          <w:rStyle w:val="FootnoteReference"/>
        </w:rPr>
        <w:footnoteRef/>
      </w:r>
      <w:r>
        <w:t xml:space="preserve"> In practice, the NWE unconstrained market price is increased to take into account losses on the interconnector</w:t>
      </w:r>
      <w:r w:rsidRPr="00467243">
        <w:t xml:space="preserve"> </w:t>
      </w:r>
      <w:r>
        <w:t>in the dispatch decision.</w:t>
      </w:r>
    </w:p>
  </w:footnote>
  <w:footnote w:id="24">
    <w:p w:rsidR="005D11FA" w:rsidRDefault="005D11FA" w:rsidP="00A61349">
      <w:pPr>
        <w:pStyle w:val="FootnoteText"/>
      </w:pPr>
      <w:r>
        <w:rPr>
          <w:rStyle w:val="FootnoteReference"/>
        </w:rPr>
        <w:footnoteRef/>
      </w:r>
      <w:r>
        <w:t xml:space="preserve"> The menu on the top left of the </w:t>
      </w:r>
      <w:proofErr w:type="spellStart"/>
      <w:r w:rsidRPr="00442E6C">
        <w:rPr>
          <w:i/>
        </w:rPr>
        <w:t>O_Period_System</w:t>
      </w:r>
      <w:proofErr w:type="spellEnd"/>
      <w:r>
        <w:t xml:space="preserve"> sheet allows for navigating straight to the desired output.</w:t>
      </w:r>
    </w:p>
  </w:footnote>
  <w:footnote w:id="25">
    <w:p w:rsidR="005D11FA" w:rsidRDefault="005D11FA" w:rsidP="00A61349">
      <w:pPr>
        <w:pStyle w:val="FootnoteText"/>
      </w:pPr>
      <w:r>
        <w:rPr>
          <w:rStyle w:val="FootnoteReference"/>
        </w:rPr>
        <w:footnoteRef/>
      </w:r>
      <w:r>
        <w:t xml:space="preserve"> Since transmission constraint are not applied at this stage, power prices are identical across the whole market.</w:t>
      </w:r>
    </w:p>
  </w:footnote>
  <w:footnote w:id="26">
    <w:p w:rsidR="005D11FA" w:rsidRDefault="005D11FA" w:rsidP="00A61349">
      <w:pPr>
        <w:pStyle w:val="FootnoteText"/>
      </w:pPr>
      <w:r>
        <w:rPr>
          <w:rStyle w:val="FootnoteReference"/>
        </w:rPr>
        <w:footnoteRef/>
      </w:r>
      <w:r>
        <w:t xml:space="preserve"> Note that for in the case of both GB &amp; NWE markets, annual generation (in </w:t>
      </w:r>
      <w:proofErr w:type="spellStart"/>
      <w:r>
        <w:t>TWh</w:t>
      </w:r>
      <w:proofErr w:type="spellEnd"/>
      <w:r>
        <w:t>) is calculated in column H to the left of the unconstrained generation range.</w:t>
      </w:r>
    </w:p>
  </w:footnote>
  <w:footnote w:id="27">
    <w:p w:rsidR="005D11FA" w:rsidRDefault="005D11FA" w:rsidP="00A61349">
      <w:pPr>
        <w:pStyle w:val="FootnoteText"/>
      </w:pPr>
      <w:r>
        <w:rPr>
          <w:rStyle w:val="FootnoteReference"/>
        </w:rPr>
        <w:footnoteRef/>
      </w:r>
      <w:r>
        <w:t xml:space="preserve"> The User should note that during testing, we have observed that the value of water can start very high (value is equivalent to SRMC of OCGT) in the beginning of the year and then taper off progressively to the long-term average value of water. We have proposed values for the parameters controlling the reservoir hydro heuristic in order to minimize the time taken for the value of water to stabilize to long-run average.</w:t>
      </w:r>
    </w:p>
  </w:footnote>
  <w:footnote w:id="28">
    <w:p w:rsidR="005D11FA" w:rsidRDefault="005D11FA" w:rsidP="00A61349">
      <w:pPr>
        <w:pStyle w:val="FootnoteText"/>
      </w:pPr>
      <w:r>
        <w:rPr>
          <w:rStyle w:val="FootnoteReference"/>
        </w:rPr>
        <w:footnoteRef/>
      </w:r>
      <w:r>
        <w:t xml:space="preserve"> Note that annual storage generation (in </w:t>
      </w:r>
      <w:proofErr w:type="spellStart"/>
      <w:r>
        <w:t>TWh</w:t>
      </w:r>
      <w:proofErr w:type="spellEnd"/>
      <w:r>
        <w:t>) is calculated in column H to the left of the unconstrained generation range.</w:t>
      </w:r>
    </w:p>
  </w:footnote>
  <w:footnote w:id="29">
    <w:p w:rsidR="005D11FA" w:rsidRDefault="005D11FA" w:rsidP="00A61349">
      <w:pPr>
        <w:pStyle w:val="FootnoteText"/>
      </w:pPr>
      <w:r>
        <w:rPr>
          <w:rStyle w:val="FootnoteReference"/>
        </w:rPr>
        <w:footnoteRef/>
      </w:r>
      <w:r>
        <w:t xml:space="preserve"> Note that energy demands can be recalculated by multiplying the load duration factor with the peak demand for the chosen zone &amp; time period.</w:t>
      </w:r>
    </w:p>
  </w:footnote>
  <w:footnote w:id="30">
    <w:p w:rsidR="005D11FA" w:rsidRDefault="005D11FA" w:rsidP="00A61349">
      <w:pPr>
        <w:pStyle w:val="FootnoteText"/>
      </w:pPr>
      <w:r>
        <w:rPr>
          <w:rStyle w:val="FootnoteReference"/>
        </w:rPr>
        <w:footnoteRef/>
      </w:r>
      <w:r>
        <w:t xml:space="preserve"> Note that for in the case of both GB &amp; NWE markets, annual generation (in </w:t>
      </w:r>
      <w:proofErr w:type="spellStart"/>
      <w:r>
        <w:t>TWh</w:t>
      </w:r>
      <w:proofErr w:type="spellEnd"/>
      <w:r>
        <w:t>) is calculated in column H to the left of the constrained generation range.</w:t>
      </w:r>
    </w:p>
  </w:footnote>
  <w:footnote w:id="31">
    <w:p w:rsidR="005D11FA" w:rsidRDefault="005D11FA" w:rsidP="00A61349">
      <w:pPr>
        <w:pStyle w:val="FootnoteText"/>
      </w:pPr>
      <w:r>
        <w:rPr>
          <w:rStyle w:val="FootnoteReference"/>
        </w:rPr>
        <w:footnoteRef/>
      </w:r>
      <w:r>
        <w:t xml:space="preserve"> Note that this is further broken down by GB transmission zone (on top of power plant type).</w:t>
      </w:r>
    </w:p>
  </w:footnote>
  <w:footnote w:id="32">
    <w:p w:rsidR="005D11FA" w:rsidRDefault="005D11FA" w:rsidP="00A61349">
      <w:pPr>
        <w:pStyle w:val="FootnoteText"/>
      </w:pPr>
      <w:r>
        <w:rPr>
          <w:rStyle w:val="FootnoteReference"/>
        </w:rPr>
        <w:footnoteRef/>
      </w:r>
      <w:r>
        <w:t xml:space="preserve"> Note that for in the case of both GB &amp; NWE markets, annual generation (in </w:t>
      </w:r>
      <w:proofErr w:type="spellStart"/>
      <w:r>
        <w:t>TWh</w:t>
      </w:r>
      <w:proofErr w:type="spellEnd"/>
      <w:r>
        <w:t>) is calculated in column H to the left of the constrained generation range.</w:t>
      </w:r>
    </w:p>
  </w:footnote>
  <w:footnote w:id="33">
    <w:p w:rsidR="005D11FA" w:rsidRDefault="005D11FA" w:rsidP="00A61349">
      <w:pPr>
        <w:pStyle w:val="FootnoteText"/>
      </w:pPr>
      <w:r>
        <w:rPr>
          <w:rStyle w:val="FootnoteReference"/>
        </w:rPr>
        <w:footnoteRef/>
      </w:r>
      <w:r>
        <w:t xml:space="preserve"> Note that annual storage generation (in </w:t>
      </w:r>
      <w:proofErr w:type="spellStart"/>
      <w:r>
        <w:t>TWh</w:t>
      </w:r>
      <w:proofErr w:type="spellEnd"/>
      <w:r>
        <w:t>) is calculated in column H to the left of the constrained generation range.</w:t>
      </w:r>
    </w:p>
  </w:footnote>
  <w:footnote w:id="34">
    <w:p w:rsidR="005D11FA" w:rsidRDefault="005D11FA" w:rsidP="00A61349">
      <w:pPr>
        <w:pStyle w:val="FootnoteText"/>
      </w:pPr>
      <w:r>
        <w:rPr>
          <w:rStyle w:val="FootnoteReference"/>
        </w:rPr>
        <w:footnoteRef/>
      </w:r>
      <w:r>
        <w:t xml:space="preserve"> Note that this is unrelated to </w:t>
      </w:r>
      <w:proofErr w:type="gramStart"/>
      <w:r>
        <w:t>estimated</w:t>
      </w:r>
      <w:proofErr w:type="gramEnd"/>
      <w:r>
        <w:t xml:space="preserve"> BM costs as it does not take into account bids &amp; offers from generators.</w:t>
      </w:r>
    </w:p>
  </w:footnote>
  <w:footnote w:id="35">
    <w:p w:rsidR="005D11FA" w:rsidRDefault="005D11FA" w:rsidP="00A61349">
      <w:pPr>
        <w:pStyle w:val="FootnoteText"/>
      </w:pPr>
      <w:r>
        <w:rPr>
          <w:rStyle w:val="FootnoteReference"/>
        </w:rPr>
        <w:footnoteRef/>
      </w:r>
      <w:r>
        <w:t xml:space="preserve"> For information, the LP solver uses Benders decomposition.</w:t>
      </w:r>
    </w:p>
  </w:footnote>
  <w:footnote w:id="36">
    <w:p w:rsidR="005D11FA" w:rsidRDefault="005D11FA" w:rsidP="00A61349">
      <w:pPr>
        <w:pStyle w:val="FootnoteText"/>
      </w:pPr>
      <w:r>
        <w:rPr>
          <w:rStyle w:val="FootnoteReference"/>
        </w:rPr>
        <w:footnoteRef/>
      </w:r>
      <w:r>
        <w:t xml:space="preserve"> Source: </w:t>
      </w:r>
      <w:hyperlink r:id="rId3" w:history="1">
        <w:r w:rsidRPr="00D306B2">
          <w:rPr>
            <w:rStyle w:val="Hyperlink"/>
          </w:rPr>
          <w:t>http://www2.nationalgrid.com/UK/Industry-information/Future-of-Energy/Electricity-ten-year-statement/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1FA" w:rsidRPr="00E41028" w:rsidRDefault="005D11FA" w:rsidP="00E41028">
    <w:pPr>
      <w:pStyle w:val="Header"/>
    </w:pPr>
    <w:r>
      <w:rPr>
        <w:noProof/>
        <w:lang w:eastAsia="en-GB"/>
      </w:rPr>
      <w:drawing>
        <wp:anchor distT="0" distB="0" distL="114300" distR="114300" simplePos="0" relativeHeight="251675136" behindDoc="1" locked="0" layoutInCell="1" allowOverlap="1">
          <wp:simplePos x="0" y="0"/>
          <wp:positionH relativeFrom="column">
            <wp:posOffset>4273550</wp:posOffset>
          </wp:positionH>
          <wp:positionV relativeFrom="paragraph">
            <wp:posOffset>127000</wp:posOffset>
          </wp:positionV>
          <wp:extent cx="1550670" cy="361950"/>
          <wp:effectExtent l="0" t="0" r="0" b="0"/>
          <wp:wrapThrough wrapText="bothSides">
            <wp:wrapPolygon edited="0">
              <wp:start x="17514" y="0"/>
              <wp:lineTo x="0" y="3411"/>
              <wp:lineTo x="0" y="17053"/>
              <wp:lineTo x="13799" y="20463"/>
              <wp:lineTo x="15921" y="20463"/>
              <wp:lineTo x="21229" y="17053"/>
              <wp:lineTo x="21229" y="2274"/>
              <wp:lineTo x="18840" y="0"/>
              <wp:lineTo x="17514" y="0"/>
            </wp:wrapPolygon>
          </wp:wrapThrough>
          <wp:docPr id="5" name="Picture 5" descr="Image result for nation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gri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0670" cy="361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1FA" w:rsidRDefault="005D11FA">
    <w:pPr>
      <w:pStyle w:val="Header"/>
    </w:pPr>
    <w:r>
      <w:rPr>
        <w:noProof/>
        <w:lang w:eastAsia="en-GB"/>
      </w:rPr>
      <w:drawing>
        <wp:anchor distT="0" distB="0" distL="114300" distR="114300" simplePos="0" relativeHeight="251676160" behindDoc="1" locked="0" layoutInCell="1" allowOverlap="1">
          <wp:simplePos x="0" y="0"/>
          <wp:positionH relativeFrom="column">
            <wp:posOffset>3595370</wp:posOffset>
          </wp:positionH>
          <wp:positionV relativeFrom="paragraph">
            <wp:posOffset>412750</wp:posOffset>
          </wp:positionV>
          <wp:extent cx="1877695" cy="438150"/>
          <wp:effectExtent l="0" t="0" r="8255" b="0"/>
          <wp:wrapThrough wrapText="bothSides">
            <wp:wrapPolygon edited="0">
              <wp:start x="17970" y="0"/>
              <wp:lineTo x="4383" y="2817"/>
              <wp:lineTo x="0" y="5635"/>
              <wp:lineTo x="0" y="16904"/>
              <wp:lineTo x="14025" y="20661"/>
              <wp:lineTo x="15997" y="20661"/>
              <wp:lineTo x="21476" y="16904"/>
              <wp:lineTo x="21476" y="2817"/>
              <wp:lineTo x="21257" y="1878"/>
              <wp:lineTo x="19065" y="0"/>
              <wp:lineTo x="17970" y="0"/>
            </wp:wrapPolygon>
          </wp:wrapThrough>
          <wp:docPr id="6" name="Picture 6" descr="Image result for nation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tional gri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7695"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6.4pt;height:135.25pt" o:bullet="t">
        <v:imagedata r:id="rId1" o:title="Triangle3"/>
      </v:shape>
    </w:pict>
  </w:numPicBullet>
  <w:abstractNum w:abstractNumId="0">
    <w:nsid w:val="0E213D81"/>
    <w:multiLevelType w:val="multilevel"/>
    <w:tmpl w:val="AA727E4C"/>
    <w:styleLink w:val="BListStyle"/>
    <w:lvl w:ilvl="0">
      <w:start w:val="1"/>
      <w:numFmt w:val="bullet"/>
      <w:pStyle w:val="BBulletedList"/>
      <w:lvlText w:val=""/>
      <w:lvlPicBulletId w:val="0"/>
      <w:lvlJc w:val="left"/>
      <w:pPr>
        <w:ind w:left="992" w:hanging="425"/>
      </w:pPr>
      <w:rPr>
        <w:rFonts w:ascii="Symbol" w:hAnsi="Symbol" w:hint="default"/>
        <w:color w:val="auto"/>
      </w:rPr>
    </w:lvl>
    <w:lvl w:ilvl="1">
      <w:start w:val="1"/>
      <w:numFmt w:val="bullet"/>
      <w:pStyle w:val="BSub-bulletList1"/>
      <w:lvlText w:val="­"/>
      <w:lvlJc w:val="left"/>
      <w:pPr>
        <w:ind w:left="1418" w:hanging="426"/>
      </w:pPr>
      <w:rPr>
        <w:rFonts w:ascii="Courier New" w:hAnsi="Courier New" w:hint="default"/>
      </w:rPr>
    </w:lvl>
    <w:lvl w:ilvl="2">
      <w:start w:val="1"/>
      <w:numFmt w:val="bullet"/>
      <w:pStyle w:val="BSub-bulletList2"/>
      <w:lvlText w:val="­"/>
      <w:lvlJc w:val="left"/>
      <w:pPr>
        <w:ind w:left="1701" w:hanging="283"/>
      </w:pPr>
      <w:rPr>
        <w:rFonts w:ascii="Courier New" w:hAnsi="Courier New" w:hint="default"/>
      </w:rPr>
    </w:lvl>
    <w:lvl w:ilvl="3">
      <w:start w:val="1"/>
      <w:numFmt w:val="bullet"/>
      <w:pStyle w:val="BSub-bulletList3"/>
      <w:lvlText w:val="‐"/>
      <w:lvlJc w:val="left"/>
      <w:pPr>
        <w:ind w:left="1985" w:hanging="284"/>
      </w:pPr>
      <w:rPr>
        <w:rFonts w:ascii="Calibri" w:hAnsi="Calibri" w:hint="default"/>
      </w:rPr>
    </w:lvl>
    <w:lvl w:ilvl="4">
      <w:start w:val="1"/>
      <w:numFmt w:val="bullet"/>
      <w:pStyle w:val="BSub-bulletList4"/>
      <w:lvlText w:val="‐"/>
      <w:lvlJc w:val="left"/>
      <w:pPr>
        <w:ind w:left="2268" w:hanging="283"/>
      </w:pPr>
      <w:rPr>
        <w:rFonts w:ascii="Calibri" w:hAnsi="Calibri"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
    <w:nsid w:val="174D18B7"/>
    <w:multiLevelType w:val="hybridMultilevel"/>
    <w:tmpl w:val="99086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547090"/>
    <w:multiLevelType w:val="hybridMultilevel"/>
    <w:tmpl w:val="4E72D1AE"/>
    <w:lvl w:ilvl="0" w:tplc="2FD08C3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69C3272"/>
    <w:multiLevelType w:val="multilevel"/>
    <w:tmpl w:val="295E43C0"/>
    <w:styleLink w:val="BNumListStyle"/>
    <w:lvl w:ilvl="0">
      <w:start w:val="1"/>
      <w:numFmt w:val="decimal"/>
      <w:pStyle w:val="BNumberedList"/>
      <w:lvlText w:val="%1."/>
      <w:lvlJc w:val="left"/>
      <w:pPr>
        <w:ind w:left="992" w:hanging="425"/>
      </w:pPr>
      <w:rPr>
        <w:rFonts w:hint="default"/>
        <w:color w:val="auto"/>
      </w:rPr>
    </w:lvl>
    <w:lvl w:ilvl="1">
      <w:start w:val="1"/>
      <w:numFmt w:val="bullet"/>
      <w:pStyle w:val="BSub-numberedList1"/>
      <w:lvlText w:val="­"/>
      <w:lvlJc w:val="left"/>
      <w:pPr>
        <w:ind w:left="1418" w:hanging="426"/>
      </w:pPr>
      <w:rPr>
        <w:rFonts w:ascii="Courier New" w:hAnsi="Courier New" w:hint="default"/>
      </w:rPr>
    </w:lvl>
    <w:lvl w:ilvl="2">
      <w:start w:val="1"/>
      <w:numFmt w:val="bullet"/>
      <w:pStyle w:val="BSub-numberedList2"/>
      <w:lvlText w:val="­"/>
      <w:lvlJc w:val="left"/>
      <w:pPr>
        <w:ind w:left="1701" w:hanging="283"/>
      </w:pPr>
      <w:rPr>
        <w:rFonts w:ascii="Courier New" w:hAnsi="Courier New" w:hint="default"/>
      </w:rPr>
    </w:lvl>
    <w:lvl w:ilvl="3">
      <w:start w:val="1"/>
      <w:numFmt w:val="bullet"/>
      <w:pStyle w:val="BSub-numberedList3"/>
      <w:lvlText w:val="‐"/>
      <w:lvlJc w:val="left"/>
      <w:pPr>
        <w:ind w:left="1985" w:hanging="284"/>
      </w:pPr>
      <w:rPr>
        <w:rFonts w:ascii="Calibri" w:hAnsi="Calibri" w:hint="default"/>
      </w:rPr>
    </w:lvl>
    <w:lvl w:ilvl="4">
      <w:start w:val="1"/>
      <w:numFmt w:val="bullet"/>
      <w:pStyle w:val="BSub-numberedList4"/>
      <w:lvlText w:val="‐"/>
      <w:lvlJc w:val="left"/>
      <w:pPr>
        <w:ind w:left="2268" w:hanging="283"/>
      </w:pPr>
      <w:rPr>
        <w:rFonts w:ascii="Calibri" w:hAnsi="Calibri"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4">
    <w:nsid w:val="3CE3125C"/>
    <w:multiLevelType w:val="hybridMultilevel"/>
    <w:tmpl w:val="C16000D0"/>
    <w:lvl w:ilvl="0" w:tplc="86144212">
      <w:start w:val="1"/>
      <w:numFmt w:val="bullet"/>
      <w:pStyle w:val="Title"/>
      <w:lvlText w:val=""/>
      <w:lvlPicBulletId w:val="0"/>
      <w:lvlJc w:val="left"/>
      <w:pPr>
        <w:tabs>
          <w:tab w:val="num" w:pos="720"/>
        </w:tabs>
        <w:ind w:left="720" w:hanging="1077"/>
      </w:pPr>
      <w:rPr>
        <w:rFonts w:ascii="Symbol" w:hAnsi="Symbol" w:hint="default"/>
        <w:color w:val="auto"/>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
    <w:nsid w:val="411A3136"/>
    <w:multiLevelType w:val="multilevel"/>
    <w:tmpl w:val="1982112C"/>
    <w:styleLink w:val="BAppendixStyle"/>
    <w:lvl w:ilvl="0">
      <w:start w:val="1"/>
      <w:numFmt w:val="upperLetter"/>
      <w:lvlText w:val="Appendix %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8192685"/>
    <w:multiLevelType w:val="multilevel"/>
    <w:tmpl w:val="6CDCB410"/>
    <w:lvl w:ilvl="0">
      <w:start w:val="1"/>
      <w:numFmt w:val="upperLetter"/>
      <w:pStyle w:val="BAppendixHeading1"/>
      <w:lvlText w:val="Appendix %1"/>
      <w:lvlJc w:val="left"/>
      <w:pPr>
        <w:ind w:left="360" w:hanging="360"/>
      </w:pPr>
      <w:rPr>
        <w:rFonts w:hint="default"/>
      </w:rPr>
    </w:lvl>
    <w:lvl w:ilvl="1">
      <w:start w:val="1"/>
      <w:numFmt w:val="decimal"/>
      <w:pStyle w:val="BAppendixHeading2"/>
      <w:lvlText w:val="%1.%2"/>
      <w:lvlJc w:val="left"/>
      <w:pPr>
        <w:ind w:left="720" w:hanging="360"/>
      </w:pPr>
      <w:rPr>
        <w:rFonts w:hint="default"/>
      </w:rPr>
    </w:lvl>
    <w:lvl w:ilvl="2">
      <w:start w:val="1"/>
      <w:numFmt w:val="decimal"/>
      <w:pStyle w:val="BAppendix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B1704E0"/>
    <w:multiLevelType w:val="multilevel"/>
    <w:tmpl w:val="AA727E4C"/>
    <w:numStyleLink w:val="BListStyle"/>
  </w:abstractNum>
  <w:abstractNum w:abstractNumId="8">
    <w:nsid w:val="4D3705F0"/>
    <w:multiLevelType w:val="multilevel"/>
    <w:tmpl w:val="295E43C0"/>
    <w:numStyleLink w:val="BNumListStyle"/>
  </w:abstractNum>
  <w:abstractNum w:abstractNumId="9">
    <w:nsid w:val="5BCE3AB1"/>
    <w:multiLevelType w:val="hybridMultilevel"/>
    <w:tmpl w:val="507065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8D71CE7"/>
    <w:multiLevelType w:val="multilevel"/>
    <w:tmpl w:val="3BB618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BHeading3"/>
      <w:lvlText w:val="%1.%2.%3"/>
      <w:lvlJc w:val="left"/>
      <w:pPr>
        <w:ind w:left="720" w:hanging="720"/>
      </w:pPr>
      <w:rPr>
        <w:rFonts w:hint="default"/>
      </w:rPr>
    </w:lvl>
    <w:lvl w:ilvl="3">
      <w:start w:val="1"/>
      <w:numFmt w:val="decimal"/>
      <w:pStyle w:val="B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6"/>
  </w:num>
  <w:num w:numId="3">
    <w:abstractNumId w:val="6"/>
  </w:num>
  <w:num w:numId="4">
    <w:abstractNumId w:val="5"/>
  </w:num>
  <w:num w:numId="5">
    <w:abstractNumId w:val="0"/>
  </w:num>
  <w:num w:numId="6">
    <w:abstractNumId w:val="8"/>
  </w:num>
  <w:num w:numId="7">
    <w:abstractNumId w:val="3"/>
  </w:num>
  <w:num w:numId="8">
    <w:abstractNumId w:val="4"/>
  </w:num>
  <w:num w:numId="9">
    <w:abstractNumId w:val="4"/>
  </w:num>
  <w:num w:numId="10">
    <w:abstractNumId w:val="0"/>
  </w:num>
  <w:num w:numId="11">
    <w:abstractNumId w:val="8"/>
  </w:num>
  <w:num w:numId="12">
    <w:abstractNumId w:val="10"/>
  </w:num>
  <w:num w:numId="13">
    <w:abstractNumId w:val="1"/>
  </w:num>
  <w:num w:numId="14">
    <w:abstractNumId w:val="9"/>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en Bouyssi">
    <w15:presenceInfo w15:providerId="AD" w15:userId="S-1-5-21-697509055-844289208-2303239939-3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349"/>
    <w:rsid w:val="00036D92"/>
    <w:rsid w:val="000665F1"/>
    <w:rsid w:val="00085A3C"/>
    <w:rsid w:val="000C72E9"/>
    <w:rsid w:val="00101008"/>
    <w:rsid w:val="001054BC"/>
    <w:rsid w:val="00117224"/>
    <w:rsid w:val="00125553"/>
    <w:rsid w:val="0013062F"/>
    <w:rsid w:val="00177E0F"/>
    <w:rsid w:val="00183EE2"/>
    <w:rsid w:val="00185C9F"/>
    <w:rsid w:val="00186E42"/>
    <w:rsid w:val="0019425D"/>
    <w:rsid w:val="00196C92"/>
    <w:rsid w:val="001A2207"/>
    <w:rsid w:val="001C2933"/>
    <w:rsid w:val="001D7FA6"/>
    <w:rsid w:val="00202A95"/>
    <w:rsid w:val="00204146"/>
    <w:rsid w:val="00225136"/>
    <w:rsid w:val="00225CBD"/>
    <w:rsid w:val="0023618D"/>
    <w:rsid w:val="00237BEF"/>
    <w:rsid w:val="00275E11"/>
    <w:rsid w:val="002A083D"/>
    <w:rsid w:val="002A083F"/>
    <w:rsid w:val="002A1AD7"/>
    <w:rsid w:val="002A2823"/>
    <w:rsid w:val="002A6C2C"/>
    <w:rsid w:val="002B1209"/>
    <w:rsid w:val="002B3F42"/>
    <w:rsid w:val="002C3B8D"/>
    <w:rsid w:val="002D3150"/>
    <w:rsid w:val="002E1B26"/>
    <w:rsid w:val="002E2DB8"/>
    <w:rsid w:val="002E628C"/>
    <w:rsid w:val="002F2CA8"/>
    <w:rsid w:val="00306901"/>
    <w:rsid w:val="0030763F"/>
    <w:rsid w:val="00315732"/>
    <w:rsid w:val="00317D19"/>
    <w:rsid w:val="003205E7"/>
    <w:rsid w:val="00322EAF"/>
    <w:rsid w:val="00327A72"/>
    <w:rsid w:val="00362802"/>
    <w:rsid w:val="003633AC"/>
    <w:rsid w:val="003638F9"/>
    <w:rsid w:val="00365E33"/>
    <w:rsid w:val="00395BDA"/>
    <w:rsid w:val="003B1DE0"/>
    <w:rsid w:val="003B7EDF"/>
    <w:rsid w:val="003D6BD6"/>
    <w:rsid w:val="003F4E06"/>
    <w:rsid w:val="0040135E"/>
    <w:rsid w:val="004150E8"/>
    <w:rsid w:val="00445237"/>
    <w:rsid w:val="00451577"/>
    <w:rsid w:val="00472BC0"/>
    <w:rsid w:val="004824CC"/>
    <w:rsid w:val="00485087"/>
    <w:rsid w:val="004904A9"/>
    <w:rsid w:val="00491683"/>
    <w:rsid w:val="004B27CD"/>
    <w:rsid w:val="004C4C70"/>
    <w:rsid w:val="004D4C8D"/>
    <w:rsid w:val="004D5A3F"/>
    <w:rsid w:val="004F2201"/>
    <w:rsid w:val="004F2A41"/>
    <w:rsid w:val="00502770"/>
    <w:rsid w:val="005131A9"/>
    <w:rsid w:val="00520893"/>
    <w:rsid w:val="00527657"/>
    <w:rsid w:val="005322BF"/>
    <w:rsid w:val="00542DB2"/>
    <w:rsid w:val="00553E06"/>
    <w:rsid w:val="00557616"/>
    <w:rsid w:val="00560477"/>
    <w:rsid w:val="005739D8"/>
    <w:rsid w:val="00576F70"/>
    <w:rsid w:val="00592EFF"/>
    <w:rsid w:val="00596F81"/>
    <w:rsid w:val="005C6A84"/>
    <w:rsid w:val="005D11FA"/>
    <w:rsid w:val="005E0DF5"/>
    <w:rsid w:val="005E7318"/>
    <w:rsid w:val="005F651A"/>
    <w:rsid w:val="005F78D9"/>
    <w:rsid w:val="0060392B"/>
    <w:rsid w:val="00614EF2"/>
    <w:rsid w:val="006210B8"/>
    <w:rsid w:val="00622504"/>
    <w:rsid w:val="00637DBD"/>
    <w:rsid w:val="00643233"/>
    <w:rsid w:val="006477E0"/>
    <w:rsid w:val="00650E41"/>
    <w:rsid w:val="00653A00"/>
    <w:rsid w:val="00665439"/>
    <w:rsid w:val="006670F9"/>
    <w:rsid w:val="006A276F"/>
    <w:rsid w:val="006A32B1"/>
    <w:rsid w:val="006A499D"/>
    <w:rsid w:val="006C205D"/>
    <w:rsid w:val="006C4106"/>
    <w:rsid w:val="006D3E97"/>
    <w:rsid w:val="006D78AD"/>
    <w:rsid w:val="006E5B8F"/>
    <w:rsid w:val="006F27BF"/>
    <w:rsid w:val="006F3398"/>
    <w:rsid w:val="006F518F"/>
    <w:rsid w:val="006F60D4"/>
    <w:rsid w:val="006F7F52"/>
    <w:rsid w:val="0070312D"/>
    <w:rsid w:val="00707712"/>
    <w:rsid w:val="00717DF7"/>
    <w:rsid w:val="00732C15"/>
    <w:rsid w:val="00782A60"/>
    <w:rsid w:val="00787365"/>
    <w:rsid w:val="007968CE"/>
    <w:rsid w:val="007A1D9F"/>
    <w:rsid w:val="007A285D"/>
    <w:rsid w:val="007B2A3E"/>
    <w:rsid w:val="007C17C4"/>
    <w:rsid w:val="008144D9"/>
    <w:rsid w:val="00832264"/>
    <w:rsid w:val="008445D6"/>
    <w:rsid w:val="008458BC"/>
    <w:rsid w:val="00853C28"/>
    <w:rsid w:val="00863A3E"/>
    <w:rsid w:val="00881147"/>
    <w:rsid w:val="00881C3F"/>
    <w:rsid w:val="008916E4"/>
    <w:rsid w:val="008B556A"/>
    <w:rsid w:val="008D1E4B"/>
    <w:rsid w:val="008D4BC0"/>
    <w:rsid w:val="008D57AC"/>
    <w:rsid w:val="008D6FFC"/>
    <w:rsid w:val="008F5D9D"/>
    <w:rsid w:val="00902250"/>
    <w:rsid w:val="009068C2"/>
    <w:rsid w:val="0093494B"/>
    <w:rsid w:val="00964ABA"/>
    <w:rsid w:val="009A68AA"/>
    <w:rsid w:val="009B613E"/>
    <w:rsid w:val="009B7D49"/>
    <w:rsid w:val="009D0FFE"/>
    <w:rsid w:val="009E1FDF"/>
    <w:rsid w:val="009F43F3"/>
    <w:rsid w:val="00A004DC"/>
    <w:rsid w:val="00A03D0E"/>
    <w:rsid w:val="00A201B0"/>
    <w:rsid w:val="00A30A22"/>
    <w:rsid w:val="00A32DE3"/>
    <w:rsid w:val="00A32DEA"/>
    <w:rsid w:val="00A37D72"/>
    <w:rsid w:val="00A41192"/>
    <w:rsid w:val="00A55802"/>
    <w:rsid w:val="00A61349"/>
    <w:rsid w:val="00AA39F0"/>
    <w:rsid w:val="00AB4041"/>
    <w:rsid w:val="00AB7D3C"/>
    <w:rsid w:val="00AC01DF"/>
    <w:rsid w:val="00AC665A"/>
    <w:rsid w:val="00B00826"/>
    <w:rsid w:val="00B023A3"/>
    <w:rsid w:val="00B22DCA"/>
    <w:rsid w:val="00B2563E"/>
    <w:rsid w:val="00B3093E"/>
    <w:rsid w:val="00B372B2"/>
    <w:rsid w:val="00B42478"/>
    <w:rsid w:val="00B60AD1"/>
    <w:rsid w:val="00B708F4"/>
    <w:rsid w:val="00B84793"/>
    <w:rsid w:val="00BB5AC4"/>
    <w:rsid w:val="00BC7F99"/>
    <w:rsid w:val="00BE1BAF"/>
    <w:rsid w:val="00BE744E"/>
    <w:rsid w:val="00BE7F78"/>
    <w:rsid w:val="00BF2C99"/>
    <w:rsid w:val="00C15EDE"/>
    <w:rsid w:val="00C210CF"/>
    <w:rsid w:val="00C24209"/>
    <w:rsid w:val="00C279DD"/>
    <w:rsid w:val="00C410F0"/>
    <w:rsid w:val="00C423FE"/>
    <w:rsid w:val="00C617D5"/>
    <w:rsid w:val="00C72B21"/>
    <w:rsid w:val="00C83987"/>
    <w:rsid w:val="00C906AD"/>
    <w:rsid w:val="00C95207"/>
    <w:rsid w:val="00CA18DA"/>
    <w:rsid w:val="00CA47A7"/>
    <w:rsid w:val="00CA728D"/>
    <w:rsid w:val="00CB2A22"/>
    <w:rsid w:val="00CC682A"/>
    <w:rsid w:val="00CE46FD"/>
    <w:rsid w:val="00CE5393"/>
    <w:rsid w:val="00CE7A4B"/>
    <w:rsid w:val="00CF2F9D"/>
    <w:rsid w:val="00CF6CB8"/>
    <w:rsid w:val="00D0524F"/>
    <w:rsid w:val="00D16DB5"/>
    <w:rsid w:val="00D17ED6"/>
    <w:rsid w:val="00D61923"/>
    <w:rsid w:val="00D675C7"/>
    <w:rsid w:val="00D70321"/>
    <w:rsid w:val="00DB5E40"/>
    <w:rsid w:val="00DC0B73"/>
    <w:rsid w:val="00DC3525"/>
    <w:rsid w:val="00DF3D67"/>
    <w:rsid w:val="00E33541"/>
    <w:rsid w:val="00E41028"/>
    <w:rsid w:val="00E5064B"/>
    <w:rsid w:val="00E56144"/>
    <w:rsid w:val="00E72BEB"/>
    <w:rsid w:val="00E831BE"/>
    <w:rsid w:val="00E90FFB"/>
    <w:rsid w:val="00E96023"/>
    <w:rsid w:val="00EC2292"/>
    <w:rsid w:val="00EC4DD7"/>
    <w:rsid w:val="00ED1EE1"/>
    <w:rsid w:val="00ED2872"/>
    <w:rsid w:val="00EE7FCE"/>
    <w:rsid w:val="00EF5457"/>
    <w:rsid w:val="00F10BE1"/>
    <w:rsid w:val="00F2242B"/>
    <w:rsid w:val="00F236C0"/>
    <w:rsid w:val="00F6189C"/>
    <w:rsid w:val="00F647FD"/>
    <w:rsid w:val="00F649AC"/>
    <w:rsid w:val="00F86A07"/>
    <w:rsid w:val="00F93999"/>
    <w:rsid w:val="00F97FDB"/>
    <w:rsid w:val="00FA4761"/>
    <w:rsid w:val="00FA4D5E"/>
    <w:rsid w:val="00FB6328"/>
    <w:rsid w:val="00FE2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37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7"/>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_Normal"/>
    <w:qFormat/>
    <w:rsid w:val="00614EF2"/>
    <w:pPr>
      <w:spacing w:before="200" w:after="0" w:line="240" w:lineRule="auto"/>
    </w:pPr>
  </w:style>
  <w:style w:type="paragraph" w:styleId="Heading1">
    <w:name w:val="heading 1"/>
    <w:aliases w:val="B_Heading 1"/>
    <w:basedOn w:val="Normal"/>
    <w:next w:val="Normal"/>
    <w:link w:val="Heading1Char"/>
    <w:uiPriority w:val="1"/>
    <w:qFormat/>
    <w:rsid w:val="006670F9"/>
    <w:pPr>
      <w:keepNext/>
      <w:keepLines/>
      <w:pageBreakBefore/>
      <w:numPr>
        <w:numId w:val="12"/>
      </w:numPr>
      <w:pBdr>
        <w:bottom w:val="single" w:sz="4" w:space="1" w:color="auto"/>
      </w:pBdr>
      <w:spacing w:after="240"/>
      <w:ind w:left="992" w:hanging="992"/>
      <w:outlineLvl w:val="0"/>
    </w:pPr>
    <w:rPr>
      <w:rFonts w:eastAsiaTheme="majorEastAsia" w:cstheme="majorBidi"/>
      <w:b/>
      <w:bCs/>
      <w:color w:val="0086BF" w:themeColor="text2"/>
      <w:sz w:val="48"/>
      <w:szCs w:val="28"/>
    </w:rPr>
  </w:style>
  <w:style w:type="paragraph" w:styleId="Heading2">
    <w:name w:val="heading 2"/>
    <w:aliases w:val="B_Heading 2"/>
    <w:basedOn w:val="Normal"/>
    <w:next w:val="Normal"/>
    <w:link w:val="Heading2Char"/>
    <w:uiPriority w:val="1"/>
    <w:qFormat/>
    <w:rsid w:val="009068C2"/>
    <w:pPr>
      <w:keepNext/>
      <w:keepLines/>
      <w:numPr>
        <w:ilvl w:val="1"/>
        <w:numId w:val="12"/>
      </w:numPr>
      <w:spacing w:before="240"/>
      <w:ind w:left="992" w:hanging="992"/>
      <w:outlineLvl w:val="1"/>
    </w:pPr>
    <w:rPr>
      <w:rFonts w:ascii="Calibri" w:eastAsiaTheme="majorEastAsia" w:hAnsi="Calibri" w:cstheme="majorBidi"/>
      <w:b/>
      <w:bCs/>
      <w:color w:val="0086BF" w:themeColor="text2"/>
      <w:sz w:val="36"/>
      <w:szCs w:val="26"/>
    </w:rPr>
  </w:style>
  <w:style w:type="paragraph" w:styleId="Heading3">
    <w:name w:val="heading 3"/>
    <w:basedOn w:val="Normal"/>
    <w:next w:val="Normal"/>
    <w:link w:val="Heading3Char"/>
    <w:uiPriority w:val="9"/>
    <w:semiHidden/>
    <w:rsid w:val="00DB5E40"/>
    <w:pPr>
      <w:keepNext/>
      <w:keepLines/>
      <w:spacing w:before="240"/>
      <w:outlineLvl w:val="2"/>
    </w:pPr>
    <w:rPr>
      <w:rFonts w:asciiTheme="majorHAnsi" w:eastAsiaTheme="majorEastAsia" w:hAnsiTheme="majorHAnsi" w:cstheme="majorBidi"/>
      <w:b/>
      <w:bCs/>
      <w:color w:val="0086BF" w:themeColor="accent1"/>
    </w:rPr>
  </w:style>
  <w:style w:type="paragraph" w:styleId="Heading4">
    <w:name w:val="heading 4"/>
    <w:basedOn w:val="Normal"/>
    <w:next w:val="Normal"/>
    <w:link w:val="Heading4Char"/>
    <w:uiPriority w:val="9"/>
    <w:semiHidden/>
    <w:qFormat/>
    <w:rsid w:val="00DB5E40"/>
    <w:pPr>
      <w:keepNext/>
      <w:keepLines/>
      <w:outlineLvl w:val="3"/>
    </w:pPr>
    <w:rPr>
      <w:rFonts w:asciiTheme="majorHAnsi" w:eastAsiaTheme="majorEastAsia" w:hAnsiTheme="majorHAnsi" w:cstheme="majorBidi"/>
      <w:b/>
      <w:bCs/>
      <w:i/>
      <w:iCs/>
      <w:color w:val="0086BF" w:themeColor="accent1"/>
    </w:rPr>
  </w:style>
  <w:style w:type="paragraph" w:styleId="Heading5">
    <w:name w:val="heading 5"/>
    <w:basedOn w:val="Normal"/>
    <w:next w:val="Normal"/>
    <w:link w:val="Heading5Char"/>
    <w:uiPriority w:val="9"/>
    <w:semiHidden/>
    <w:unhideWhenUsed/>
    <w:qFormat/>
    <w:rsid w:val="00C210CF"/>
    <w:pPr>
      <w:keepNext/>
      <w:keepLines/>
      <w:ind w:left="1008" w:hanging="1008"/>
      <w:outlineLvl w:val="4"/>
    </w:pPr>
    <w:rPr>
      <w:rFonts w:asciiTheme="majorHAnsi" w:eastAsiaTheme="majorEastAsia" w:hAnsiTheme="majorHAnsi" w:cstheme="majorBidi"/>
      <w:color w:val="00425F" w:themeColor="accent1" w:themeShade="7F"/>
    </w:rPr>
  </w:style>
  <w:style w:type="paragraph" w:styleId="Heading6">
    <w:name w:val="heading 6"/>
    <w:basedOn w:val="Normal"/>
    <w:next w:val="Normal"/>
    <w:link w:val="Heading6Char"/>
    <w:uiPriority w:val="9"/>
    <w:semiHidden/>
    <w:unhideWhenUsed/>
    <w:qFormat/>
    <w:rsid w:val="00C210CF"/>
    <w:pPr>
      <w:keepNext/>
      <w:keepLines/>
      <w:ind w:left="1152" w:hanging="1152"/>
      <w:outlineLvl w:val="5"/>
    </w:pPr>
    <w:rPr>
      <w:rFonts w:asciiTheme="majorHAnsi" w:eastAsiaTheme="majorEastAsia" w:hAnsiTheme="majorHAnsi" w:cstheme="majorBidi"/>
      <w:i/>
      <w:iCs/>
      <w:color w:val="00425F" w:themeColor="accent1" w:themeShade="7F"/>
    </w:rPr>
  </w:style>
  <w:style w:type="paragraph" w:styleId="Heading7">
    <w:name w:val="heading 7"/>
    <w:basedOn w:val="Normal"/>
    <w:next w:val="Normal"/>
    <w:link w:val="Heading7Char"/>
    <w:uiPriority w:val="9"/>
    <w:semiHidden/>
    <w:unhideWhenUsed/>
    <w:qFormat/>
    <w:rsid w:val="00C210CF"/>
    <w:pPr>
      <w:keepNext/>
      <w:keepLines/>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10CF"/>
    <w:pPr>
      <w:keepNext/>
      <w:keepLines/>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10CF"/>
    <w:pPr>
      <w:keepNext/>
      <w:keepLines/>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_Heading 1 Char"/>
    <w:basedOn w:val="DefaultParagraphFont"/>
    <w:link w:val="Heading1"/>
    <w:uiPriority w:val="1"/>
    <w:rsid w:val="006670F9"/>
    <w:rPr>
      <w:rFonts w:eastAsiaTheme="majorEastAsia" w:cstheme="majorBidi"/>
      <w:b/>
      <w:bCs/>
      <w:color w:val="0086BF" w:themeColor="text2"/>
      <w:sz w:val="48"/>
      <w:szCs w:val="28"/>
    </w:rPr>
  </w:style>
  <w:style w:type="paragraph" w:customStyle="1" w:styleId="BAppendixHeading1">
    <w:name w:val="B_Appendix_Heading 1"/>
    <w:basedOn w:val="Heading1"/>
    <w:link w:val="BAppendixHeading1Char"/>
    <w:uiPriority w:val="4"/>
    <w:qFormat/>
    <w:rsid w:val="00117224"/>
    <w:pPr>
      <w:numPr>
        <w:numId w:val="3"/>
      </w:numPr>
      <w:ind w:left="992" w:hanging="992"/>
    </w:pPr>
    <w:rPr>
      <w:bCs w:val="0"/>
    </w:rPr>
  </w:style>
  <w:style w:type="character" w:customStyle="1" w:styleId="BAppendixHeading1Char">
    <w:name w:val="B_Appendix_Heading 1 Char"/>
    <w:basedOn w:val="Heading1Char"/>
    <w:link w:val="BAppendixHeading1"/>
    <w:uiPriority w:val="4"/>
    <w:rsid w:val="00117224"/>
    <w:rPr>
      <w:rFonts w:eastAsiaTheme="majorEastAsia" w:cstheme="majorBidi"/>
      <w:b/>
      <w:bCs w:val="0"/>
      <w:color w:val="0086BF" w:themeColor="text2"/>
      <w:sz w:val="48"/>
      <w:szCs w:val="28"/>
    </w:rPr>
  </w:style>
  <w:style w:type="character" w:customStyle="1" w:styleId="Heading2Char">
    <w:name w:val="Heading 2 Char"/>
    <w:aliases w:val="B_Heading 2 Char"/>
    <w:basedOn w:val="DefaultParagraphFont"/>
    <w:link w:val="Heading2"/>
    <w:uiPriority w:val="1"/>
    <w:rsid w:val="009068C2"/>
    <w:rPr>
      <w:rFonts w:ascii="Calibri" w:eastAsiaTheme="majorEastAsia" w:hAnsi="Calibri" w:cstheme="majorBidi"/>
      <w:b/>
      <w:bCs/>
      <w:color w:val="0086BF" w:themeColor="text2"/>
      <w:sz w:val="36"/>
      <w:szCs w:val="26"/>
    </w:rPr>
  </w:style>
  <w:style w:type="paragraph" w:customStyle="1" w:styleId="BAppendixHeading2">
    <w:name w:val="B_Appendix_Heading 2"/>
    <w:basedOn w:val="Heading2"/>
    <w:next w:val="Normal"/>
    <w:link w:val="BAppendixHeading2Char"/>
    <w:uiPriority w:val="4"/>
    <w:qFormat/>
    <w:rsid w:val="00117224"/>
    <w:pPr>
      <w:numPr>
        <w:numId w:val="3"/>
      </w:numPr>
      <w:ind w:left="992" w:hanging="992"/>
    </w:pPr>
  </w:style>
  <w:style w:type="character" w:customStyle="1" w:styleId="BAppendixHeading2Char">
    <w:name w:val="B_Appendix_Heading 2 Char"/>
    <w:basedOn w:val="Heading2Char"/>
    <w:link w:val="BAppendixHeading2"/>
    <w:uiPriority w:val="4"/>
    <w:rsid w:val="00117224"/>
    <w:rPr>
      <w:rFonts w:ascii="Calibri" w:eastAsiaTheme="majorEastAsia" w:hAnsi="Calibri" w:cstheme="majorBidi"/>
      <w:b/>
      <w:bCs/>
      <w:color w:val="0086BF" w:themeColor="text2"/>
      <w:sz w:val="36"/>
      <w:szCs w:val="26"/>
    </w:rPr>
  </w:style>
  <w:style w:type="paragraph" w:customStyle="1" w:styleId="BHeading3">
    <w:name w:val="B_Heading 3"/>
    <w:basedOn w:val="Normal"/>
    <w:next w:val="Normal"/>
    <w:link w:val="BHeading3Char"/>
    <w:uiPriority w:val="2"/>
    <w:qFormat/>
    <w:rsid w:val="006670F9"/>
    <w:pPr>
      <w:keepNext/>
      <w:keepLines/>
      <w:numPr>
        <w:ilvl w:val="2"/>
        <w:numId w:val="12"/>
      </w:numPr>
      <w:spacing w:before="240"/>
      <w:ind w:left="992" w:hanging="992"/>
      <w:outlineLvl w:val="2"/>
    </w:pPr>
    <w:rPr>
      <w:b/>
      <w:color w:val="0086BF" w:themeColor="text2"/>
      <w:sz w:val="28"/>
      <w:szCs w:val="28"/>
    </w:rPr>
  </w:style>
  <w:style w:type="character" w:customStyle="1" w:styleId="BHeading3Char">
    <w:name w:val="B_Heading 3 Char"/>
    <w:basedOn w:val="DefaultParagraphFont"/>
    <w:link w:val="BHeading3"/>
    <w:uiPriority w:val="2"/>
    <w:rsid w:val="006670F9"/>
    <w:rPr>
      <w:b/>
      <w:color w:val="0086BF" w:themeColor="text2"/>
      <w:sz w:val="28"/>
      <w:szCs w:val="28"/>
    </w:rPr>
  </w:style>
  <w:style w:type="paragraph" w:customStyle="1" w:styleId="BAppendixHeading3">
    <w:name w:val="B_Appendix_Heading 3"/>
    <w:basedOn w:val="BHeading3"/>
    <w:next w:val="Normal"/>
    <w:link w:val="BAppendixHeading3Char"/>
    <w:uiPriority w:val="4"/>
    <w:qFormat/>
    <w:rsid w:val="00117224"/>
    <w:pPr>
      <w:numPr>
        <w:numId w:val="3"/>
      </w:numPr>
      <w:ind w:left="992" w:hanging="992"/>
    </w:pPr>
  </w:style>
  <w:style w:type="character" w:customStyle="1" w:styleId="BAppendixHeading3Char">
    <w:name w:val="B_Appendix_Heading 3 Char"/>
    <w:basedOn w:val="BHeading3Char"/>
    <w:link w:val="BAppendixHeading3"/>
    <w:uiPriority w:val="4"/>
    <w:rsid w:val="00117224"/>
    <w:rPr>
      <w:b/>
      <w:color w:val="0086BF" w:themeColor="text2"/>
      <w:sz w:val="28"/>
      <w:szCs w:val="28"/>
    </w:rPr>
  </w:style>
  <w:style w:type="numbering" w:customStyle="1" w:styleId="BAppendixStyle">
    <w:name w:val="B_Appendix_Style"/>
    <w:uiPriority w:val="99"/>
    <w:rsid w:val="00DB5E40"/>
    <w:pPr>
      <w:numPr>
        <w:numId w:val="4"/>
      </w:numPr>
    </w:pPr>
  </w:style>
  <w:style w:type="paragraph" w:customStyle="1" w:styleId="BBulletedList">
    <w:name w:val="B_Bulleted_List"/>
    <w:basedOn w:val="Normal"/>
    <w:link w:val="BBulletedListChar"/>
    <w:qFormat/>
    <w:rsid w:val="00DB5E40"/>
    <w:pPr>
      <w:numPr>
        <w:numId w:val="10"/>
      </w:numPr>
      <w:spacing w:before="120"/>
    </w:pPr>
  </w:style>
  <w:style w:type="character" w:customStyle="1" w:styleId="BBulletedListChar">
    <w:name w:val="B_Bulleted_List Char"/>
    <w:basedOn w:val="DefaultParagraphFont"/>
    <w:link w:val="BBulletedList"/>
    <w:rsid w:val="00DB5E40"/>
  </w:style>
  <w:style w:type="paragraph" w:styleId="FootnoteText">
    <w:name w:val="footnote text"/>
    <w:aliases w:val="B_Footnote Text"/>
    <w:basedOn w:val="Normal"/>
    <w:next w:val="Normal"/>
    <w:link w:val="FootnoteTextChar"/>
    <w:uiPriority w:val="99"/>
    <w:unhideWhenUsed/>
    <w:rsid w:val="00DB5E40"/>
    <w:pPr>
      <w:spacing w:before="0"/>
    </w:pPr>
    <w:rPr>
      <w:sz w:val="20"/>
      <w:szCs w:val="20"/>
    </w:rPr>
  </w:style>
  <w:style w:type="character" w:customStyle="1" w:styleId="FootnoteTextChar">
    <w:name w:val="Footnote Text Char"/>
    <w:aliases w:val="B_Footnote Text Char"/>
    <w:basedOn w:val="DefaultParagraphFont"/>
    <w:link w:val="FootnoteText"/>
    <w:uiPriority w:val="99"/>
    <w:rsid w:val="00DB5E40"/>
    <w:rPr>
      <w:sz w:val="20"/>
      <w:szCs w:val="20"/>
    </w:rPr>
  </w:style>
  <w:style w:type="paragraph" w:customStyle="1" w:styleId="BFootnote2">
    <w:name w:val="B_Footnote2"/>
    <w:basedOn w:val="FootnoteText"/>
    <w:link w:val="BFootnote2Char"/>
    <w:uiPriority w:val="99"/>
    <w:qFormat/>
    <w:rsid w:val="00DB5E40"/>
  </w:style>
  <w:style w:type="character" w:customStyle="1" w:styleId="BFootnote2Char">
    <w:name w:val="B_Footnote2 Char"/>
    <w:basedOn w:val="FootnoteTextChar"/>
    <w:link w:val="BFootnote2"/>
    <w:uiPriority w:val="99"/>
    <w:rsid w:val="00DB5E40"/>
    <w:rPr>
      <w:sz w:val="20"/>
      <w:szCs w:val="20"/>
    </w:rPr>
  </w:style>
  <w:style w:type="paragraph" w:customStyle="1" w:styleId="BHeading1un-numbered">
    <w:name w:val="B_Heading 1 (un-numbered)"/>
    <w:basedOn w:val="Heading1"/>
    <w:next w:val="Normal"/>
    <w:link w:val="BHeading1un-numberedChar"/>
    <w:uiPriority w:val="3"/>
    <w:qFormat/>
    <w:rsid w:val="006670F9"/>
    <w:pPr>
      <w:numPr>
        <w:numId w:val="0"/>
      </w:numPr>
      <w:ind w:left="992" w:hanging="992"/>
    </w:pPr>
  </w:style>
  <w:style w:type="character" w:customStyle="1" w:styleId="BHeading1un-numberedChar">
    <w:name w:val="B_Heading 1 (un-numbered) Char"/>
    <w:basedOn w:val="Heading1Char"/>
    <w:link w:val="BHeading1un-numbered"/>
    <w:uiPriority w:val="3"/>
    <w:rsid w:val="006670F9"/>
    <w:rPr>
      <w:rFonts w:eastAsiaTheme="majorEastAsia" w:cstheme="majorBidi"/>
      <w:b/>
      <w:bCs/>
      <w:color w:val="0086BF" w:themeColor="text2"/>
      <w:sz w:val="48"/>
      <w:szCs w:val="28"/>
    </w:rPr>
  </w:style>
  <w:style w:type="paragraph" w:customStyle="1" w:styleId="BHeading2un-numbered">
    <w:name w:val="B_Heading 2 (un-numbered)"/>
    <w:basedOn w:val="Heading2"/>
    <w:link w:val="BHeading2un-numberedChar"/>
    <w:uiPriority w:val="3"/>
    <w:qFormat/>
    <w:rsid w:val="009068C2"/>
    <w:pPr>
      <w:numPr>
        <w:ilvl w:val="0"/>
        <w:numId w:val="0"/>
      </w:numPr>
      <w:ind w:left="992" w:hanging="992"/>
    </w:pPr>
  </w:style>
  <w:style w:type="character" w:customStyle="1" w:styleId="BHeading2un-numberedChar">
    <w:name w:val="B_Heading 2 (un-numbered) Char"/>
    <w:basedOn w:val="Heading2Char"/>
    <w:link w:val="BHeading2un-numbered"/>
    <w:uiPriority w:val="3"/>
    <w:rsid w:val="009068C2"/>
    <w:rPr>
      <w:rFonts w:ascii="Calibri" w:eastAsiaTheme="majorEastAsia" w:hAnsi="Calibri" w:cstheme="majorBidi"/>
      <w:b/>
      <w:bCs/>
      <w:color w:val="0086BF" w:themeColor="text2"/>
      <w:sz w:val="36"/>
      <w:szCs w:val="26"/>
    </w:rPr>
  </w:style>
  <w:style w:type="paragraph" w:customStyle="1" w:styleId="BHeading3un-numbered">
    <w:name w:val="B_Heading 3 (un-numbered)"/>
    <w:basedOn w:val="BHeading3"/>
    <w:link w:val="BHeading3un-numberedChar"/>
    <w:uiPriority w:val="3"/>
    <w:qFormat/>
    <w:rsid w:val="00DB5E40"/>
    <w:pPr>
      <w:numPr>
        <w:ilvl w:val="0"/>
        <w:numId w:val="0"/>
      </w:numPr>
      <w:ind w:left="992" w:hanging="992"/>
    </w:pPr>
  </w:style>
  <w:style w:type="character" w:customStyle="1" w:styleId="BHeading3un-numberedChar">
    <w:name w:val="B_Heading 3 (un-numbered) Char"/>
    <w:basedOn w:val="BHeading3Char"/>
    <w:link w:val="BHeading3un-numbered"/>
    <w:uiPriority w:val="3"/>
    <w:rsid w:val="00DB5E40"/>
    <w:rPr>
      <w:b/>
      <w:color w:val="0086BF" w:themeColor="text2"/>
      <w:sz w:val="28"/>
      <w:szCs w:val="28"/>
    </w:rPr>
  </w:style>
  <w:style w:type="paragraph" w:customStyle="1" w:styleId="BHeading4">
    <w:name w:val="B_Heading 4"/>
    <w:basedOn w:val="Normal"/>
    <w:next w:val="Normal"/>
    <w:link w:val="BHeading4Char"/>
    <w:uiPriority w:val="2"/>
    <w:qFormat/>
    <w:rsid w:val="00117224"/>
    <w:pPr>
      <w:keepNext/>
      <w:keepLines/>
      <w:numPr>
        <w:ilvl w:val="3"/>
        <w:numId w:val="12"/>
      </w:numPr>
      <w:spacing w:before="240"/>
      <w:ind w:left="992" w:hanging="992"/>
    </w:pPr>
    <w:rPr>
      <w:b/>
      <w:i/>
    </w:rPr>
  </w:style>
  <w:style w:type="character" w:customStyle="1" w:styleId="BHeading4Char">
    <w:name w:val="B_Heading 4 Char"/>
    <w:basedOn w:val="DefaultParagraphFont"/>
    <w:link w:val="BHeading4"/>
    <w:uiPriority w:val="2"/>
    <w:rsid w:val="00117224"/>
    <w:rPr>
      <w:b/>
      <w:i/>
    </w:rPr>
  </w:style>
  <w:style w:type="paragraph" w:customStyle="1" w:styleId="BHeading4un-numbered">
    <w:name w:val="B_Heading 4 (un-numbered)"/>
    <w:basedOn w:val="BHeading4"/>
    <w:link w:val="BHeading4un-numberedChar"/>
    <w:uiPriority w:val="3"/>
    <w:qFormat/>
    <w:rsid w:val="00DB5E40"/>
    <w:pPr>
      <w:numPr>
        <w:ilvl w:val="0"/>
        <w:numId w:val="0"/>
      </w:numPr>
    </w:pPr>
  </w:style>
  <w:style w:type="character" w:customStyle="1" w:styleId="BHeading4un-numberedChar">
    <w:name w:val="B_Heading 4 (un-numbered) Char"/>
    <w:basedOn w:val="BHeading4Char"/>
    <w:link w:val="BHeading4un-numbered"/>
    <w:uiPriority w:val="3"/>
    <w:rsid w:val="00DB5E40"/>
    <w:rPr>
      <w:b/>
      <w:i/>
    </w:rPr>
  </w:style>
  <w:style w:type="numbering" w:customStyle="1" w:styleId="BListStyle">
    <w:name w:val="B_ListStyle"/>
    <w:uiPriority w:val="99"/>
    <w:rsid w:val="00DB5E40"/>
    <w:pPr>
      <w:numPr>
        <w:numId w:val="5"/>
      </w:numPr>
    </w:pPr>
  </w:style>
  <w:style w:type="paragraph" w:customStyle="1" w:styleId="BNumberedList">
    <w:name w:val="B_Numbered_List"/>
    <w:basedOn w:val="Normal"/>
    <w:link w:val="BNumberedListChar"/>
    <w:uiPriority w:val="5"/>
    <w:qFormat/>
    <w:rsid w:val="00DB5E40"/>
    <w:pPr>
      <w:numPr>
        <w:numId w:val="11"/>
      </w:numPr>
      <w:spacing w:before="120"/>
    </w:pPr>
  </w:style>
  <w:style w:type="character" w:customStyle="1" w:styleId="BNumberedListChar">
    <w:name w:val="B_Numbered_List Char"/>
    <w:basedOn w:val="DefaultParagraphFont"/>
    <w:link w:val="BNumberedList"/>
    <w:uiPriority w:val="5"/>
    <w:rsid w:val="00DB5E40"/>
  </w:style>
  <w:style w:type="numbering" w:customStyle="1" w:styleId="BNumListStyle">
    <w:name w:val="B_NumListStyle"/>
    <w:uiPriority w:val="99"/>
    <w:rsid w:val="00DB5E40"/>
    <w:pPr>
      <w:numPr>
        <w:numId w:val="7"/>
      </w:numPr>
    </w:pPr>
  </w:style>
  <w:style w:type="paragraph" w:styleId="Title">
    <w:name w:val="Title"/>
    <w:basedOn w:val="Normal"/>
    <w:next w:val="Normal"/>
    <w:link w:val="TitleChar"/>
    <w:unhideWhenUsed/>
    <w:qFormat/>
    <w:rsid w:val="00DB5E40"/>
    <w:pPr>
      <w:numPr>
        <w:numId w:val="9"/>
      </w:numPr>
      <w:suppressAutoHyphens/>
      <w:spacing w:before="0" w:after="60" w:line="240" w:lineRule="atLeast"/>
    </w:pPr>
    <w:rPr>
      <w:rFonts w:eastAsiaTheme="majorEastAsia" w:cstheme="majorBidi"/>
      <w:b/>
      <w:color w:val="00638F" w:themeColor="text2" w:themeShade="BF"/>
      <w:spacing w:val="5"/>
      <w:kern w:val="28"/>
      <w:sz w:val="56"/>
      <w:szCs w:val="52"/>
    </w:rPr>
  </w:style>
  <w:style w:type="character" w:customStyle="1" w:styleId="TitleChar">
    <w:name w:val="Title Char"/>
    <w:basedOn w:val="DefaultParagraphFont"/>
    <w:link w:val="Title"/>
    <w:rsid w:val="00DB5E40"/>
    <w:rPr>
      <w:rFonts w:eastAsiaTheme="majorEastAsia" w:cstheme="majorBidi"/>
      <w:b/>
      <w:color w:val="00638F" w:themeColor="text2" w:themeShade="BF"/>
      <w:spacing w:val="5"/>
      <w:kern w:val="28"/>
      <w:sz w:val="56"/>
      <w:szCs w:val="52"/>
    </w:rPr>
  </w:style>
  <w:style w:type="paragraph" w:customStyle="1" w:styleId="BReportTitle">
    <w:name w:val="B_Report_Title"/>
    <w:basedOn w:val="Title"/>
    <w:link w:val="BReportTitleChar"/>
    <w:uiPriority w:val="6"/>
    <w:semiHidden/>
    <w:rsid w:val="00DB5E40"/>
    <w:pPr>
      <w:numPr>
        <w:numId w:val="0"/>
      </w:numPr>
    </w:pPr>
    <w:rPr>
      <w:b w:val="0"/>
    </w:rPr>
  </w:style>
  <w:style w:type="character" w:customStyle="1" w:styleId="BReportTitleChar">
    <w:name w:val="B_Report_Title Char"/>
    <w:basedOn w:val="TitleChar"/>
    <w:link w:val="BReportTitle"/>
    <w:uiPriority w:val="6"/>
    <w:semiHidden/>
    <w:rsid w:val="00DB5E40"/>
    <w:rPr>
      <w:rFonts w:eastAsiaTheme="majorEastAsia" w:cstheme="majorBidi"/>
      <w:b w:val="0"/>
      <w:color w:val="00638F" w:themeColor="text2" w:themeShade="BF"/>
      <w:spacing w:val="5"/>
      <w:kern w:val="28"/>
      <w:sz w:val="56"/>
      <w:szCs w:val="52"/>
    </w:rPr>
  </w:style>
  <w:style w:type="paragraph" w:customStyle="1" w:styleId="BSub-bulletList1">
    <w:name w:val="B_Sub-bullet_List 1"/>
    <w:basedOn w:val="BBulletedList"/>
    <w:link w:val="BSub-bulletList1Char"/>
    <w:qFormat/>
    <w:rsid w:val="00DB5E40"/>
    <w:pPr>
      <w:numPr>
        <w:ilvl w:val="1"/>
      </w:numPr>
      <w:spacing w:before="60"/>
    </w:pPr>
  </w:style>
  <w:style w:type="character" w:customStyle="1" w:styleId="BSub-bulletList1Char">
    <w:name w:val="B_Sub-bullet_List 1 Char"/>
    <w:basedOn w:val="BBulletedListChar"/>
    <w:link w:val="BSub-bulletList1"/>
    <w:rsid w:val="00DB5E40"/>
  </w:style>
  <w:style w:type="paragraph" w:customStyle="1" w:styleId="BSub-bulletList2">
    <w:name w:val="B_Sub-bullet_List 2"/>
    <w:basedOn w:val="BSub-bulletList1"/>
    <w:link w:val="BSub-bulletList2Char"/>
    <w:qFormat/>
    <w:rsid w:val="00DB5E40"/>
    <w:pPr>
      <w:numPr>
        <w:ilvl w:val="2"/>
      </w:numPr>
      <w:spacing w:before="30"/>
    </w:pPr>
  </w:style>
  <w:style w:type="character" w:customStyle="1" w:styleId="BSub-bulletList2Char">
    <w:name w:val="B_Sub-bullet_List 2 Char"/>
    <w:basedOn w:val="BSub-bulletList1Char"/>
    <w:link w:val="BSub-bulletList2"/>
    <w:rsid w:val="00DB5E40"/>
  </w:style>
  <w:style w:type="paragraph" w:customStyle="1" w:styleId="BSub-bulletList3">
    <w:name w:val="B_Sub-bullet_List 3"/>
    <w:basedOn w:val="Normal"/>
    <w:link w:val="BSub-bulletList3Char"/>
    <w:rsid w:val="00DB5E40"/>
    <w:pPr>
      <w:numPr>
        <w:ilvl w:val="3"/>
        <w:numId w:val="10"/>
      </w:numPr>
      <w:spacing w:before="30"/>
    </w:pPr>
  </w:style>
  <w:style w:type="character" w:customStyle="1" w:styleId="BSub-bulletList3Char">
    <w:name w:val="B_Sub-bullet_List 3 Char"/>
    <w:basedOn w:val="DefaultParagraphFont"/>
    <w:link w:val="BSub-bulletList3"/>
    <w:rsid w:val="00DB5E40"/>
  </w:style>
  <w:style w:type="paragraph" w:customStyle="1" w:styleId="BSub-bulletList4">
    <w:name w:val="B_Sub-bullet_List 4"/>
    <w:basedOn w:val="Normal"/>
    <w:link w:val="BSub-bulletList4Char"/>
    <w:rsid w:val="00DB5E40"/>
    <w:pPr>
      <w:numPr>
        <w:ilvl w:val="4"/>
        <w:numId w:val="10"/>
      </w:numPr>
      <w:spacing w:before="30"/>
    </w:pPr>
  </w:style>
  <w:style w:type="character" w:customStyle="1" w:styleId="BSub-bulletList4Char">
    <w:name w:val="B_Sub-bullet_List 4 Char"/>
    <w:basedOn w:val="DefaultParagraphFont"/>
    <w:link w:val="BSub-bulletList4"/>
    <w:rsid w:val="00DB5E40"/>
  </w:style>
  <w:style w:type="paragraph" w:customStyle="1" w:styleId="BSub-numberedList1">
    <w:name w:val="B_Sub-numbered_List 1"/>
    <w:basedOn w:val="BSub-bulletList1"/>
    <w:link w:val="BSub-numberedList1Char"/>
    <w:qFormat/>
    <w:rsid w:val="00DB5E40"/>
    <w:pPr>
      <w:numPr>
        <w:numId w:val="11"/>
      </w:numPr>
    </w:pPr>
  </w:style>
  <w:style w:type="character" w:customStyle="1" w:styleId="BSub-numberedList1Char">
    <w:name w:val="B_Sub-numbered_List 1 Char"/>
    <w:basedOn w:val="BSub-bulletList1Char"/>
    <w:link w:val="BSub-numberedList1"/>
    <w:rsid w:val="00DB5E40"/>
  </w:style>
  <w:style w:type="paragraph" w:customStyle="1" w:styleId="BSub-numberedList2">
    <w:name w:val="B_Sub-numbered_List 2"/>
    <w:basedOn w:val="BSub-bulletList2"/>
    <w:link w:val="BSub-numberedList2Char"/>
    <w:qFormat/>
    <w:rsid w:val="00DB5E40"/>
    <w:pPr>
      <w:numPr>
        <w:numId w:val="11"/>
      </w:numPr>
    </w:pPr>
  </w:style>
  <w:style w:type="character" w:customStyle="1" w:styleId="BSub-numberedList2Char">
    <w:name w:val="B_Sub-numbered_List 2 Char"/>
    <w:basedOn w:val="BSub-bulletList2Char"/>
    <w:link w:val="BSub-numberedList2"/>
    <w:rsid w:val="00DB5E40"/>
  </w:style>
  <w:style w:type="paragraph" w:customStyle="1" w:styleId="BSub-numberedList3">
    <w:name w:val="B_Sub-numbered_List 3"/>
    <w:basedOn w:val="BSub-bulletList3"/>
    <w:link w:val="BSub-numberedList3Char"/>
    <w:qFormat/>
    <w:rsid w:val="00DB5E40"/>
    <w:pPr>
      <w:numPr>
        <w:numId w:val="11"/>
      </w:numPr>
    </w:pPr>
  </w:style>
  <w:style w:type="character" w:customStyle="1" w:styleId="BSub-numberedList3Char">
    <w:name w:val="B_Sub-numbered_List 3 Char"/>
    <w:basedOn w:val="BSub-bulletList3Char"/>
    <w:link w:val="BSub-numberedList3"/>
    <w:rsid w:val="00DB5E40"/>
  </w:style>
  <w:style w:type="paragraph" w:customStyle="1" w:styleId="BSub-numberedList4">
    <w:name w:val="B_Sub-numbered_List 4"/>
    <w:basedOn w:val="BSub-bulletList4"/>
    <w:link w:val="BSub-numberedList4Char"/>
    <w:qFormat/>
    <w:rsid w:val="00DB5E40"/>
    <w:pPr>
      <w:numPr>
        <w:numId w:val="11"/>
      </w:numPr>
    </w:pPr>
  </w:style>
  <w:style w:type="character" w:customStyle="1" w:styleId="BSub-numberedList4Char">
    <w:name w:val="B_Sub-numbered_List 4 Char"/>
    <w:basedOn w:val="BSub-bulletList4Char"/>
    <w:link w:val="BSub-numberedList4"/>
    <w:rsid w:val="00DB5E40"/>
  </w:style>
  <w:style w:type="paragraph" w:customStyle="1" w:styleId="BTableBefore">
    <w:name w:val="B_Table_Before"/>
    <w:basedOn w:val="Normal"/>
    <w:link w:val="BTableBeforeChar"/>
    <w:qFormat/>
    <w:rsid w:val="00DB5E40"/>
    <w:pPr>
      <w:spacing w:before="0"/>
    </w:pPr>
  </w:style>
  <w:style w:type="character" w:customStyle="1" w:styleId="BTableBeforeChar">
    <w:name w:val="B_Table_Before Char"/>
    <w:basedOn w:val="DefaultParagraphFont"/>
    <w:link w:val="BTableBefore"/>
    <w:rsid w:val="00DB5E40"/>
  </w:style>
  <w:style w:type="paragraph" w:customStyle="1" w:styleId="BTableHeading">
    <w:name w:val="B_Table_Heading"/>
    <w:basedOn w:val="Normal"/>
    <w:link w:val="BTableHeadingChar"/>
    <w:uiPriority w:val="6"/>
    <w:rsid w:val="00DB5E40"/>
    <w:pPr>
      <w:keepNext/>
      <w:spacing w:before="0"/>
    </w:pPr>
    <w:rPr>
      <w:rFonts w:ascii="Calibri" w:hAnsi="Calibri"/>
      <w:color w:val="FFFFFF"/>
    </w:rPr>
  </w:style>
  <w:style w:type="character" w:customStyle="1" w:styleId="BTableHeadingChar">
    <w:name w:val="B_Table_Heading Char"/>
    <w:basedOn w:val="DefaultParagraphFont"/>
    <w:link w:val="BTableHeading"/>
    <w:uiPriority w:val="6"/>
    <w:rsid w:val="00DB5E40"/>
    <w:rPr>
      <w:rFonts w:ascii="Calibri" w:hAnsi="Calibri"/>
      <w:color w:val="FFFFFF"/>
    </w:rPr>
  </w:style>
  <w:style w:type="paragraph" w:customStyle="1" w:styleId="BTableRow">
    <w:name w:val="B_Table_Row"/>
    <w:basedOn w:val="Normal"/>
    <w:link w:val="BTableRowChar"/>
    <w:uiPriority w:val="6"/>
    <w:qFormat/>
    <w:rsid w:val="00DB5E40"/>
    <w:pPr>
      <w:keepNext/>
      <w:spacing w:before="0"/>
    </w:pPr>
    <w:rPr>
      <w:rFonts w:ascii="Calibri" w:hAnsi="Calibri"/>
      <w:color w:val="000000"/>
    </w:rPr>
  </w:style>
  <w:style w:type="character" w:customStyle="1" w:styleId="BTableRowChar">
    <w:name w:val="B_Table_Row Char"/>
    <w:basedOn w:val="DefaultParagraphFont"/>
    <w:link w:val="BTableRow"/>
    <w:uiPriority w:val="6"/>
    <w:rsid w:val="00DB5E40"/>
    <w:rPr>
      <w:rFonts w:ascii="Calibri" w:hAnsi="Calibri"/>
      <w:color w:val="000000"/>
    </w:rPr>
  </w:style>
  <w:style w:type="paragraph" w:customStyle="1" w:styleId="BTOCHeading">
    <w:name w:val="B_TOC Heading"/>
    <w:basedOn w:val="BHeading2un-numbered"/>
    <w:link w:val="BTOCHeadingChar"/>
    <w:uiPriority w:val="6"/>
    <w:qFormat/>
    <w:rsid w:val="00DB5E40"/>
    <w:pPr>
      <w:spacing w:after="240"/>
      <w:outlineLvl w:val="9"/>
    </w:pPr>
  </w:style>
  <w:style w:type="character" w:customStyle="1" w:styleId="BTOCHeadingChar">
    <w:name w:val="B_TOC Heading Char"/>
    <w:basedOn w:val="BHeading2un-numberedChar"/>
    <w:link w:val="BTOCHeading"/>
    <w:uiPriority w:val="6"/>
    <w:rsid w:val="00DB5E40"/>
    <w:rPr>
      <w:rFonts w:ascii="Calibri" w:eastAsiaTheme="majorEastAsia" w:hAnsi="Calibri" w:cstheme="majorBidi"/>
      <w:b/>
      <w:bCs/>
      <w:color w:val="0086BF" w:themeColor="text2"/>
      <w:sz w:val="36"/>
      <w:szCs w:val="26"/>
    </w:rPr>
  </w:style>
  <w:style w:type="table" w:customStyle="1" w:styleId="BaringaTable">
    <w:name w:val="BaringaTable"/>
    <w:basedOn w:val="TableNormal"/>
    <w:uiPriority w:val="99"/>
    <w:rsid w:val="00DB5E40"/>
    <w:pPr>
      <w:spacing w:after="0" w:line="240" w:lineRule="auto"/>
    </w:pPr>
    <w:tblPr>
      <w:tblBorders>
        <w:bottom w:val="single" w:sz="2" w:space="0" w:color="0086BF" w:themeColor="text2"/>
      </w:tblBorders>
    </w:tblPr>
    <w:tblStylePr w:type="firstRow">
      <w:pPr>
        <w:jc w:val="left"/>
      </w:pPr>
      <w:rPr>
        <w:b/>
        <w:color w:val="FFFFFF" w:themeColor="background1"/>
      </w:rPr>
      <w:tblPr/>
      <w:tcPr>
        <w:shd w:val="clear" w:color="auto" w:fill="0086BF" w:themeFill="text2"/>
        <w:vAlign w:val="center"/>
      </w:tcPr>
    </w:tblStylePr>
    <w:tblStylePr w:type="firstCol">
      <w:pPr>
        <w:jc w:val="left"/>
      </w:pPr>
      <w:rPr>
        <w:b/>
      </w:rPr>
    </w:tblStylePr>
  </w:style>
  <w:style w:type="table" w:customStyle="1" w:styleId="BaringaTable1">
    <w:name w:val="BaringaTable1"/>
    <w:basedOn w:val="TableNormal"/>
    <w:uiPriority w:val="99"/>
    <w:rsid w:val="00DB5E40"/>
    <w:pPr>
      <w:spacing w:after="0" w:line="240" w:lineRule="auto"/>
    </w:pPr>
    <w:tblPr>
      <w:tblBorders>
        <w:bottom w:val="single" w:sz="2" w:space="0" w:color="0086BF" w:themeColor="text2"/>
      </w:tblBorders>
    </w:tblPr>
    <w:tblStylePr w:type="firstRow">
      <w:pPr>
        <w:jc w:val="left"/>
      </w:pPr>
      <w:rPr>
        <w:b/>
        <w:color w:val="FFFFFF" w:themeColor="background1"/>
      </w:rPr>
      <w:tblPr/>
      <w:tcPr>
        <w:shd w:val="clear" w:color="auto" w:fill="0086BF" w:themeFill="text2"/>
        <w:vAlign w:val="center"/>
      </w:tcPr>
    </w:tblStylePr>
    <w:tblStylePr w:type="firstCol">
      <w:pPr>
        <w:jc w:val="left"/>
      </w:pPr>
      <w:rPr>
        <w:b/>
      </w:rPr>
    </w:tblStylePr>
  </w:style>
  <w:style w:type="paragraph" w:styleId="Caption">
    <w:name w:val="caption"/>
    <w:basedOn w:val="Normal"/>
    <w:next w:val="Normal"/>
    <w:uiPriority w:val="35"/>
    <w:unhideWhenUsed/>
    <w:qFormat/>
    <w:rsid w:val="00881147"/>
    <w:pPr>
      <w:keepNext/>
      <w:keepLines/>
      <w:tabs>
        <w:tab w:val="left" w:pos="992"/>
      </w:tabs>
      <w:ind w:left="992" w:hanging="992"/>
    </w:pPr>
    <w:rPr>
      <w:b/>
      <w:bCs/>
      <w:szCs w:val="18"/>
    </w:rPr>
  </w:style>
  <w:style w:type="paragraph" w:styleId="Footer">
    <w:name w:val="footer"/>
    <w:basedOn w:val="Normal"/>
    <w:link w:val="FooterChar"/>
    <w:uiPriority w:val="99"/>
    <w:unhideWhenUsed/>
    <w:rsid w:val="00DB5E40"/>
  </w:style>
  <w:style w:type="character" w:customStyle="1" w:styleId="FooterChar">
    <w:name w:val="Footer Char"/>
    <w:basedOn w:val="DefaultParagraphFont"/>
    <w:link w:val="Footer"/>
    <w:uiPriority w:val="99"/>
    <w:rsid w:val="00DB5E40"/>
  </w:style>
  <w:style w:type="character" w:styleId="FootnoteReference">
    <w:name w:val="footnote reference"/>
    <w:aliases w:val="B_Footnote Reference"/>
    <w:basedOn w:val="DefaultParagraphFont"/>
    <w:uiPriority w:val="99"/>
    <w:semiHidden/>
    <w:unhideWhenUsed/>
    <w:rsid w:val="00DB5E40"/>
    <w:rPr>
      <w:vertAlign w:val="superscript"/>
    </w:rPr>
  </w:style>
  <w:style w:type="paragraph" w:styleId="Header">
    <w:name w:val="header"/>
    <w:basedOn w:val="Normal"/>
    <w:link w:val="HeaderChar"/>
    <w:uiPriority w:val="99"/>
    <w:unhideWhenUsed/>
    <w:rsid w:val="00DB5E40"/>
    <w:pPr>
      <w:tabs>
        <w:tab w:val="center" w:pos="4513"/>
        <w:tab w:val="right" w:pos="9026"/>
      </w:tabs>
    </w:pPr>
  </w:style>
  <w:style w:type="character" w:customStyle="1" w:styleId="HeaderChar">
    <w:name w:val="Header Char"/>
    <w:basedOn w:val="DefaultParagraphFont"/>
    <w:link w:val="Header"/>
    <w:uiPriority w:val="99"/>
    <w:rsid w:val="00DB5E40"/>
  </w:style>
  <w:style w:type="character" w:customStyle="1" w:styleId="Heading3Char">
    <w:name w:val="Heading 3 Char"/>
    <w:basedOn w:val="DefaultParagraphFont"/>
    <w:link w:val="Heading3"/>
    <w:uiPriority w:val="9"/>
    <w:semiHidden/>
    <w:rsid w:val="00DB5E40"/>
    <w:rPr>
      <w:rFonts w:asciiTheme="majorHAnsi" w:eastAsiaTheme="majorEastAsia" w:hAnsiTheme="majorHAnsi" w:cstheme="majorBidi"/>
      <w:b/>
      <w:bCs/>
      <w:color w:val="0086BF" w:themeColor="accent1"/>
    </w:rPr>
  </w:style>
  <w:style w:type="character" w:customStyle="1" w:styleId="Heading4Char">
    <w:name w:val="Heading 4 Char"/>
    <w:basedOn w:val="DefaultParagraphFont"/>
    <w:link w:val="Heading4"/>
    <w:uiPriority w:val="9"/>
    <w:semiHidden/>
    <w:rsid w:val="00DB5E40"/>
    <w:rPr>
      <w:rFonts w:asciiTheme="majorHAnsi" w:eastAsiaTheme="majorEastAsia" w:hAnsiTheme="majorHAnsi" w:cstheme="majorBidi"/>
      <w:b/>
      <w:bCs/>
      <w:i/>
      <w:iCs/>
      <w:color w:val="0086BF" w:themeColor="accent1"/>
    </w:rPr>
  </w:style>
  <w:style w:type="paragraph" w:customStyle="1" w:styleId="Listoftables">
    <w:name w:val="List of tables"/>
    <w:basedOn w:val="Normal"/>
    <w:next w:val="Normal"/>
    <w:uiPriority w:val="6"/>
    <w:rsid w:val="00DB5E40"/>
    <w:pPr>
      <w:spacing w:after="200"/>
    </w:pPr>
    <w:rPr>
      <w:rFonts w:ascii="Arial" w:eastAsia="Times New Roman" w:hAnsi="Arial" w:cs="Times New Roman"/>
      <w:b/>
      <w:szCs w:val="24"/>
    </w:rPr>
  </w:style>
  <w:style w:type="paragraph" w:styleId="ListParagraph">
    <w:name w:val="List Paragraph"/>
    <w:basedOn w:val="Normal"/>
    <w:link w:val="ListParagraphChar"/>
    <w:uiPriority w:val="34"/>
    <w:qFormat/>
    <w:rsid w:val="00DB5E40"/>
    <w:pPr>
      <w:ind w:left="720"/>
      <w:contextualSpacing/>
    </w:pPr>
  </w:style>
  <w:style w:type="character" w:customStyle="1" w:styleId="ListParagraphChar">
    <w:name w:val="List Paragraph Char"/>
    <w:basedOn w:val="DefaultParagraphFont"/>
    <w:link w:val="ListParagraph"/>
    <w:uiPriority w:val="34"/>
    <w:rsid w:val="00DB5E40"/>
  </w:style>
  <w:style w:type="paragraph" w:styleId="NoSpacing">
    <w:name w:val="No Spacing"/>
    <w:uiPriority w:val="6"/>
    <w:unhideWhenUsed/>
    <w:qFormat/>
    <w:rsid w:val="00DB5E40"/>
    <w:pPr>
      <w:spacing w:after="0" w:line="240" w:lineRule="auto"/>
    </w:pPr>
  </w:style>
  <w:style w:type="character" w:styleId="PageNumber">
    <w:name w:val="page number"/>
    <w:basedOn w:val="DefaultParagraphFont"/>
    <w:uiPriority w:val="7"/>
    <w:rsid w:val="00DB5E40"/>
  </w:style>
  <w:style w:type="paragraph" w:customStyle="1" w:styleId="TCClause">
    <w:name w:val="T&amp;C Clause"/>
    <w:basedOn w:val="Normal"/>
    <w:link w:val="TCClauseChar"/>
    <w:qFormat/>
    <w:rsid w:val="00DB5E40"/>
    <w:pPr>
      <w:ind w:left="709" w:hanging="709"/>
      <w:jc w:val="both"/>
    </w:pPr>
    <w:rPr>
      <w:sz w:val="20"/>
    </w:rPr>
  </w:style>
  <w:style w:type="character" w:customStyle="1" w:styleId="TCClauseChar">
    <w:name w:val="T&amp;C Clause Char"/>
    <w:basedOn w:val="FooterChar"/>
    <w:link w:val="TCClause"/>
    <w:rsid w:val="00DB5E40"/>
    <w:rPr>
      <w:sz w:val="20"/>
    </w:rPr>
  </w:style>
  <w:style w:type="paragraph" w:customStyle="1" w:styleId="TCClauseHeading">
    <w:name w:val="T&amp;C Clause Heading"/>
    <w:basedOn w:val="Footer"/>
    <w:link w:val="TCClauseHeadingChar"/>
    <w:qFormat/>
    <w:rsid w:val="00DB5E40"/>
    <w:pPr>
      <w:ind w:left="709" w:hanging="709"/>
      <w:jc w:val="both"/>
    </w:pPr>
    <w:rPr>
      <w:b/>
      <w:caps/>
      <w:sz w:val="20"/>
    </w:rPr>
  </w:style>
  <w:style w:type="character" w:customStyle="1" w:styleId="TCClauseHeadingChar">
    <w:name w:val="T&amp;C Clause Heading Char"/>
    <w:basedOn w:val="FooterChar"/>
    <w:link w:val="TCClauseHeading"/>
    <w:rsid w:val="00DB5E40"/>
    <w:rPr>
      <w:b/>
      <w:caps/>
      <w:sz w:val="20"/>
    </w:rPr>
  </w:style>
  <w:style w:type="paragraph" w:customStyle="1" w:styleId="TCClauseParagraph">
    <w:name w:val="T&amp;C Clause Paragraph"/>
    <w:basedOn w:val="Footer"/>
    <w:link w:val="TCClauseParagraphChar"/>
    <w:qFormat/>
    <w:rsid w:val="00DB5E40"/>
    <w:pPr>
      <w:ind w:left="709"/>
      <w:jc w:val="both"/>
    </w:pPr>
    <w:rPr>
      <w:sz w:val="20"/>
    </w:rPr>
  </w:style>
  <w:style w:type="character" w:customStyle="1" w:styleId="TCClauseParagraphChar">
    <w:name w:val="T&amp;C Clause Paragraph Char"/>
    <w:basedOn w:val="FooterChar"/>
    <w:link w:val="TCClauseParagraph"/>
    <w:rsid w:val="00DB5E40"/>
    <w:rPr>
      <w:sz w:val="20"/>
    </w:rPr>
  </w:style>
  <w:style w:type="paragraph" w:customStyle="1" w:styleId="TCNormal">
    <w:name w:val="T&amp;C Normal"/>
    <w:basedOn w:val="Normal"/>
    <w:link w:val="TCNormalChar"/>
    <w:qFormat/>
    <w:rsid w:val="00DB5E40"/>
    <w:pPr>
      <w:jc w:val="both"/>
    </w:pPr>
  </w:style>
  <w:style w:type="character" w:customStyle="1" w:styleId="TCNormalChar">
    <w:name w:val="T&amp;C Normal Char"/>
    <w:basedOn w:val="DefaultParagraphFont"/>
    <w:link w:val="TCNormal"/>
    <w:rsid w:val="00DB5E40"/>
  </w:style>
  <w:style w:type="paragraph" w:customStyle="1" w:styleId="TCHeadingun-numbered">
    <w:name w:val="T&amp;C Heading (un-numbered)"/>
    <w:basedOn w:val="TCNormal"/>
    <w:link w:val="TCHeadingun-numberedChar"/>
    <w:qFormat/>
    <w:rsid w:val="00DB5E40"/>
    <w:rPr>
      <w:b/>
      <w:caps/>
    </w:rPr>
  </w:style>
  <w:style w:type="character" w:customStyle="1" w:styleId="TCHeadingun-numberedChar">
    <w:name w:val="T&amp;C Heading (un-numbered) Char"/>
    <w:basedOn w:val="FooterChar"/>
    <w:link w:val="TCHeadingun-numbered"/>
    <w:rsid w:val="00DB5E40"/>
    <w:rPr>
      <w:b/>
      <w:caps/>
    </w:rPr>
  </w:style>
  <w:style w:type="paragraph" w:customStyle="1" w:styleId="TCHeading1">
    <w:name w:val="T&amp;C Heading 1"/>
    <w:basedOn w:val="TCNormal"/>
    <w:link w:val="TCHeading1Char"/>
    <w:qFormat/>
    <w:rsid w:val="00DB5E40"/>
    <w:rPr>
      <w:b/>
      <w:caps/>
    </w:rPr>
  </w:style>
  <w:style w:type="character" w:customStyle="1" w:styleId="TCHeading1Char">
    <w:name w:val="T&amp;C Heading 1 Char"/>
    <w:basedOn w:val="FooterChar"/>
    <w:link w:val="TCHeading1"/>
    <w:rsid w:val="00DB5E40"/>
    <w:rPr>
      <w:b/>
      <w:caps/>
    </w:rPr>
  </w:style>
  <w:style w:type="paragraph" w:customStyle="1" w:styleId="TCHeading2">
    <w:name w:val="T&amp;C Heading 2"/>
    <w:basedOn w:val="TCNormal"/>
    <w:link w:val="TCHeading2Char"/>
    <w:qFormat/>
    <w:rsid w:val="00DB5E40"/>
    <w:rPr>
      <w:b/>
    </w:rPr>
  </w:style>
  <w:style w:type="character" w:customStyle="1" w:styleId="TCHeading2Char">
    <w:name w:val="T&amp;C Heading 2 Char"/>
    <w:basedOn w:val="FooterChar"/>
    <w:link w:val="TCHeading2"/>
    <w:rsid w:val="00DB5E40"/>
    <w:rPr>
      <w:b/>
    </w:rPr>
  </w:style>
  <w:style w:type="table" w:styleId="TableGrid">
    <w:name w:val="Table Grid"/>
    <w:basedOn w:val="TableNormal"/>
    <w:uiPriority w:val="59"/>
    <w:rsid w:val="00DB5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B_Table of Figures"/>
    <w:basedOn w:val="Normal"/>
    <w:next w:val="Normal"/>
    <w:uiPriority w:val="99"/>
    <w:unhideWhenUsed/>
    <w:rsid w:val="00DB5E40"/>
    <w:pPr>
      <w:spacing w:after="120"/>
      <w:contextualSpacing/>
    </w:pPr>
    <w:rPr>
      <w:b/>
    </w:rPr>
  </w:style>
  <w:style w:type="paragraph" w:styleId="TOC1">
    <w:name w:val="toc 1"/>
    <w:aliases w:val="Baringa_TOC"/>
    <w:basedOn w:val="Normal"/>
    <w:next w:val="Normal"/>
    <w:autoRedefine/>
    <w:uiPriority w:val="39"/>
    <w:rsid w:val="00DB5E40"/>
    <w:pPr>
      <w:tabs>
        <w:tab w:val="left" w:pos="442"/>
        <w:tab w:val="right" w:leader="dot" w:pos="9060"/>
      </w:tabs>
      <w:spacing w:before="0"/>
      <w:contextualSpacing/>
    </w:pPr>
    <w:rPr>
      <w:b/>
      <w:noProof/>
    </w:rPr>
  </w:style>
  <w:style w:type="paragraph" w:styleId="TOC2">
    <w:name w:val="toc 2"/>
    <w:basedOn w:val="Normal"/>
    <w:next w:val="Normal"/>
    <w:autoRedefine/>
    <w:uiPriority w:val="39"/>
    <w:rsid w:val="00DB5E40"/>
    <w:pPr>
      <w:tabs>
        <w:tab w:val="left" w:pos="851"/>
        <w:tab w:val="right" w:leader="dot" w:pos="8721"/>
      </w:tabs>
      <w:spacing w:before="0"/>
      <w:ind w:left="221"/>
    </w:pPr>
    <w:rPr>
      <w:noProof/>
    </w:rPr>
  </w:style>
  <w:style w:type="paragraph" w:styleId="TOC3">
    <w:name w:val="toc 3"/>
    <w:basedOn w:val="Normal"/>
    <w:next w:val="Normal"/>
    <w:link w:val="TOC3Char"/>
    <w:autoRedefine/>
    <w:uiPriority w:val="39"/>
    <w:rsid w:val="00DB5E40"/>
    <w:pPr>
      <w:tabs>
        <w:tab w:val="right" w:leader="dot" w:pos="8720"/>
      </w:tabs>
      <w:spacing w:before="0"/>
      <w:ind w:left="442"/>
      <w:contextualSpacing/>
    </w:pPr>
  </w:style>
  <w:style w:type="character" w:customStyle="1" w:styleId="TOC3Char">
    <w:name w:val="TOC 3 Char"/>
    <w:basedOn w:val="DefaultParagraphFont"/>
    <w:link w:val="TOC3"/>
    <w:uiPriority w:val="39"/>
    <w:rsid w:val="00DB5E40"/>
  </w:style>
  <w:style w:type="paragraph" w:styleId="TOC4">
    <w:name w:val="toc 4"/>
    <w:basedOn w:val="Normal"/>
    <w:next w:val="Normal"/>
    <w:autoRedefine/>
    <w:uiPriority w:val="39"/>
    <w:semiHidden/>
    <w:rsid w:val="00DB5E40"/>
    <w:pPr>
      <w:tabs>
        <w:tab w:val="left" w:pos="1320"/>
        <w:tab w:val="right" w:leader="dot" w:pos="9060"/>
      </w:tabs>
      <w:spacing w:before="0"/>
      <w:ind w:left="658"/>
      <w:contextualSpacing/>
    </w:pPr>
  </w:style>
  <w:style w:type="paragraph" w:styleId="TOC5">
    <w:name w:val="toc 5"/>
    <w:basedOn w:val="Normal"/>
    <w:next w:val="Normal"/>
    <w:autoRedefine/>
    <w:uiPriority w:val="39"/>
    <w:semiHidden/>
    <w:unhideWhenUsed/>
    <w:rsid w:val="00DB5E40"/>
    <w:pPr>
      <w:spacing w:after="100"/>
      <w:ind w:left="880"/>
    </w:pPr>
  </w:style>
  <w:style w:type="paragraph" w:styleId="TOC6">
    <w:name w:val="toc 6"/>
    <w:basedOn w:val="Normal"/>
    <w:next w:val="Normal"/>
    <w:autoRedefine/>
    <w:uiPriority w:val="39"/>
    <w:semiHidden/>
    <w:rsid w:val="00DB5E40"/>
    <w:pPr>
      <w:spacing w:after="100"/>
      <w:ind w:left="1100"/>
    </w:pPr>
  </w:style>
  <w:style w:type="paragraph" w:styleId="TOCHeading">
    <w:name w:val="TOC Heading"/>
    <w:basedOn w:val="Heading1"/>
    <w:next w:val="Normal"/>
    <w:uiPriority w:val="39"/>
    <w:qFormat/>
    <w:rsid w:val="00DB5E40"/>
    <w:pPr>
      <w:pageBreakBefore w:val="0"/>
      <w:numPr>
        <w:numId w:val="0"/>
      </w:numPr>
      <w:pBdr>
        <w:bottom w:val="none" w:sz="0" w:space="0" w:color="auto"/>
      </w:pBdr>
      <w:spacing w:line="276" w:lineRule="auto"/>
      <w:outlineLvl w:val="9"/>
    </w:pPr>
    <w:rPr>
      <w:rFonts w:asciiTheme="majorHAnsi" w:hAnsiTheme="majorHAnsi"/>
      <w:color w:val="00638F" w:themeColor="accent1" w:themeShade="BF"/>
      <w:sz w:val="28"/>
      <w:lang w:val="en-US" w:eastAsia="ja-JP"/>
    </w:rPr>
  </w:style>
  <w:style w:type="paragraph" w:customStyle="1" w:styleId="TOC10">
    <w:name w:val="TOC1"/>
    <w:basedOn w:val="TOC3"/>
    <w:link w:val="TOC1Char"/>
    <w:uiPriority w:val="7"/>
    <w:semiHidden/>
    <w:qFormat/>
    <w:rsid w:val="00DB5E40"/>
    <w:pPr>
      <w:tabs>
        <w:tab w:val="clear" w:pos="8720"/>
        <w:tab w:val="left" w:pos="1760"/>
        <w:tab w:val="right" w:leader="dot" w:pos="8721"/>
      </w:tabs>
    </w:pPr>
    <w:rPr>
      <w:noProof/>
    </w:rPr>
  </w:style>
  <w:style w:type="character" w:customStyle="1" w:styleId="TOC1Char">
    <w:name w:val="TOC1 Char"/>
    <w:basedOn w:val="TOC3Char"/>
    <w:link w:val="TOC10"/>
    <w:uiPriority w:val="7"/>
    <w:semiHidden/>
    <w:rsid w:val="00DB5E40"/>
    <w:rPr>
      <w:noProof/>
    </w:rPr>
  </w:style>
  <w:style w:type="character" w:styleId="Hyperlink">
    <w:name w:val="Hyperlink"/>
    <w:basedOn w:val="DefaultParagraphFont"/>
    <w:uiPriority w:val="99"/>
    <w:unhideWhenUsed/>
    <w:rsid w:val="00237BEF"/>
    <w:rPr>
      <w:color w:val="5F5F5F" w:themeColor="hyperlink"/>
      <w:u w:val="single"/>
    </w:rPr>
  </w:style>
  <w:style w:type="character" w:customStyle="1" w:styleId="Heading5Char">
    <w:name w:val="Heading 5 Char"/>
    <w:basedOn w:val="DefaultParagraphFont"/>
    <w:link w:val="Heading5"/>
    <w:uiPriority w:val="9"/>
    <w:semiHidden/>
    <w:rsid w:val="00C210CF"/>
    <w:rPr>
      <w:rFonts w:asciiTheme="majorHAnsi" w:eastAsiaTheme="majorEastAsia" w:hAnsiTheme="majorHAnsi" w:cstheme="majorBidi"/>
      <w:color w:val="00425F" w:themeColor="accent1" w:themeShade="7F"/>
    </w:rPr>
  </w:style>
  <w:style w:type="character" w:customStyle="1" w:styleId="Heading6Char">
    <w:name w:val="Heading 6 Char"/>
    <w:basedOn w:val="DefaultParagraphFont"/>
    <w:link w:val="Heading6"/>
    <w:uiPriority w:val="9"/>
    <w:semiHidden/>
    <w:rsid w:val="00C210CF"/>
    <w:rPr>
      <w:rFonts w:asciiTheme="majorHAnsi" w:eastAsiaTheme="majorEastAsia" w:hAnsiTheme="majorHAnsi" w:cstheme="majorBidi"/>
      <w:i/>
      <w:iCs/>
      <w:color w:val="00425F" w:themeColor="accent1" w:themeShade="7F"/>
    </w:rPr>
  </w:style>
  <w:style w:type="character" w:customStyle="1" w:styleId="Heading7Char">
    <w:name w:val="Heading 7 Char"/>
    <w:basedOn w:val="DefaultParagraphFont"/>
    <w:link w:val="Heading7"/>
    <w:uiPriority w:val="9"/>
    <w:semiHidden/>
    <w:rsid w:val="00C210C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10C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10CF"/>
    <w:rPr>
      <w:rFonts w:asciiTheme="majorHAnsi" w:eastAsiaTheme="majorEastAsia" w:hAnsiTheme="majorHAnsi" w:cstheme="majorBidi"/>
      <w:i/>
      <w:iCs/>
      <w:color w:val="404040" w:themeColor="text1" w:themeTint="BF"/>
      <w:sz w:val="20"/>
      <w:szCs w:val="20"/>
    </w:rPr>
  </w:style>
  <w:style w:type="paragraph" w:customStyle="1" w:styleId="BCredentialSub-heading">
    <w:name w:val="B_Credential_Sub-heading"/>
    <w:basedOn w:val="BHeading4un-numbered"/>
    <w:link w:val="BCredentialSub-headingChar"/>
    <w:qFormat/>
    <w:rsid w:val="001A2207"/>
    <w:pPr>
      <w:spacing w:before="60"/>
    </w:pPr>
  </w:style>
  <w:style w:type="character" w:customStyle="1" w:styleId="BCredentialSub-headingChar">
    <w:name w:val="B_Credential_Sub-heading Char"/>
    <w:basedOn w:val="BHeading4un-numberedChar"/>
    <w:link w:val="BCredentialSub-heading"/>
    <w:rsid w:val="001A2207"/>
    <w:rPr>
      <w:b/>
      <w:i/>
    </w:rPr>
  </w:style>
  <w:style w:type="character" w:styleId="CommentReference">
    <w:name w:val="annotation reference"/>
    <w:basedOn w:val="DefaultParagraphFont"/>
    <w:uiPriority w:val="99"/>
    <w:semiHidden/>
    <w:unhideWhenUsed/>
    <w:rsid w:val="00A61349"/>
    <w:rPr>
      <w:sz w:val="16"/>
      <w:szCs w:val="16"/>
    </w:rPr>
  </w:style>
  <w:style w:type="paragraph" w:styleId="CommentText">
    <w:name w:val="annotation text"/>
    <w:basedOn w:val="Normal"/>
    <w:link w:val="CommentTextChar"/>
    <w:uiPriority w:val="99"/>
    <w:unhideWhenUsed/>
    <w:rsid w:val="00A61349"/>
    <w:rPr>
      <w:sz w:val="20"/>
      <w:szCs w:val="20"/>
    </w:rPr>
  </w:style>
  <w:style w:type="character" w:customStyle="1" w:styleId="CommentTextChar">
    <w:name w:val="Comment Text Char"/>
    <w:basedOn w:val="DefaultParagraphFont"/>
    <w:link w:val="CommentText"/>
    <w:uiPriority w:val="99"/>
    <w:rsid w:val="00A61349"/>
    <w:rPr>
      <w:sz w:val="20"/>
      <w:szCs w:val="20"/>
    </w:rPr>
  </w:style>
  <w:style w:type="paragraph" w:styleId="CommentSubject">
    <w:name w:val="annotation subject"/>
    <w:basedOn w:val="CommentText"/>
    <w:next w:val="CommentText"/>
    <w:link w:val="CommentSubjectChar"/>
    <w:uiPriority w:val="99"/>
    <w:semiHidden/>
    <w:unhideWhenUsed/>
    <w:rsid w:val="00A61349"/>
    <w:rPr>
      <w:b/>
      <w:bCs/>
    </w:rPr>
  </w:style>
  <w:style w:type="character" w:customStyle="1" w:styleId="CommentSubjectChar">
    <w:name w:val="Comment Subject Char"/>
    <w:basedOn w:val="CommentTextChar"/>
    <w:link w:val="CommentSubject"/>
    <w:uiPriority w:val="99"/>
    <w:semiHidden/>
    <w:rsid w:val="00A61349"/>
    <w:rPr>
      <w:b/>
      <w:bCs/>
      <w:sz w:val="20"/>
      <w:szCs w:val="20"/>
    </w:rPr>
  </w:style>
  <w:style w:type="paragraph" w:styleId="BalloonText">
    <w:name w:val="Balloon Text"/>
    <w:basedOn w:val="Normal"/>
    <w:link w:val="BalloonTextChar"/>
    <w:uiPriority w:val="99"/>
    <w:semiHidden/>
    <w:unhideWhenUsed/>
    <w:rsid w:val="00A6134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349"/>
    <w:rPr>
      <w:rFonts w:ascii="Segoe UI" w:hAnsi="Segoe UI" w:cs="Segoe UI"/>
      <w:sz w:val="18"/>
      <w:szCs w:val="18"/>
    </w:rPr>
  </w:style>
  <w:style w:type="paragraph" w:customStyle="1" w:styleId="NewNormal">
    <w:name w:val="New Normal"/>
    <w:basedOn w:val="Normal"/>
    <w:autoRedefine/>
    <w:rsid w:val="00A61349"/>
    <w:pPr>
      <w:spacing w:before="0"/>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sid w:val="00A61349"/>
    <w:rPr>
      <w:color w:val="91919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7"/>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_Normal"/>
    <w:qFormat/>
    <w:rsid w:val="00614EF2"/>
    <w:pPr>
      <w:spacing w:before="200" w:after="0" w:line="240" w:lineRule="auto"/>
    </w:pPr>
  </w:style>
  <w:style w:type="paragraph" w:styleId="Heading1">
    <w:name w:val="heading 1"/>
    <w:aliases w:val="B_Heading 1"/>
    <w:basedOn w:val="Normal"/>
    <w:next w:val="Normal"/>
    <w:link w:val="Heading1Char"/>
    <w:uiPriority w:val="1"/>
    <w:qFormat/>
    <w:rsid w:val="006670F9"/>
    <w:pPr>
      <w:keepNext/>
      <w:keepLines/>
      <w:pageBreakBefore/>
      <w:numPr>
        <w:numId w:val="12"/>
      </w:numPr>
      <w:pBdr>
        <w:bottom w:val="single" w:sz="4" w:space="1" w:color="auto"/>
      </w:pBdr>
      <w:spacing w:after="240"/>
      <w:ind w:left="992" w:hanging="992"/>
      <w:outlineLvl w:val="0"/>
    </w:pPr>
    <w:rPr>
      <w:rFonts w:eastAsiaTheme="majorEastAsia" w:cstheme="majorBidi"/>
      <w:b/>
      <w:bCs/>
      <w:color w:val="0086BF" w:themeColor="text2"/>
      <w:sz w:val="48"/>
      <w:szCs w:val="28"/>
    </w:rPr>
  </w:style>
  <w:style w:type="paragraph" w:styleId="Heading2">
    <w:name w:val="heading 2"/>
    <w:aliases w:val="B_Heading 2"/>
    <w:basedOn w:val="Normal"/>
    <w:next w:val="Normal"/>
    <w:link w:val="Heading2Char"/>
    <w:uiPriority w:val="1"/>
    <w:qFormat/>
    <w:rsid w:val="009068C2"/>
    <w:pPr>
      <w:keepNext/>
      <w:keepLines/>
      <w:numPr>
        <w:ilvl w:val="1"/>
        <w:numId w:val="12"/>
      </w:numPr>
      <w:spacing w:before="240"/>
      <w:ind w:left="992" w:hanging="992"/>
      <w:outlineLvl w:val="1"/>
    </w:pPr>
    <w:rPr>
      <w:rFonts w:ascii="Calibri" w:eastAsiaTheme="majorEastAsia" w:hAnsi="Calibri" w:cstheme="majorBidi"/>
      <w:b/>
      <w:bCs/>
      <w:color w:val="0086BF" w:themeColor="text2"/>
      <w:sz w:val="36"/>
      <w:szCs w:val="26"/>
    </w:rPr>
  </w:style>
  <w:style w:type="paragraph" w:styleId="Heading3">
    <w:name w:val="heading 3"/>
    <w:basedOn w:val="Normal"/>
    <w:next w:val="Normal"/>
    <w:link w:val="Heading3Char"/>
    <w:uiPriority w:val="9"/>
    <w:semiHidden/>
    <w:rsid w:val="00DB5E40"/>
    <w:pPr>
      <w:keepNext/>
      <w:keepLines/>
      <w:spacing w:before="240"/>
      <w:outlineLvl w:val="2"/>
    </w:pPr>
    <w:rPr>
      <w:rFonts w:asciiTheme="majorHAnsi" w:eastAsiaTheme="majorEastAsia" w:hAnsiTheme="majorHAnsi" w:cstheme="majorBidi"/>
      <w:b/>
      <w:bCs/>
      <w:color w:val="0086BF" w:themeColor="accent1"/>
    </w:rPr>
  </w:style>
  <w:style w:type="paragraph" w:styleId="Heading4">
    <w:name w:val="heading 4"/>
    <w:basedOn w:val="Normal"/>
    <w:next w:val="Normal"/>
    <w:link w:val="Heading4Char"/>
    <w:uiPriority w:val="9"/>
    <w:semiHidden/>
    <w:qFormat/>
    <w:rsid w:val="00DB5E40"/>
    <w:pPr>
      <w:keepNext/>
      <w:keepLines/>
      <w:outlineLvl w:val="3"/>
    </w:pPr>
    <w:rPr>
      <w:rFonts w:asciiTheme="majorHAnsi" w:eastAsiaTheme="majorEastAsia" w:hAnsiTheme="majorHAnsi" w:cstheme="majorBidi"/>
      <w:b/>
      <w:bCs/>
      <w:i/>
      <w:iCs/>
      <w:color w:val="0086BF" w:themeColor="accent1"/>
    </w:rPr>
  </w:style>
  <w:style w:type="paragraph" w:styleId="Heading5">
    <w:name w:val="heading 5"/>
    <w:basedOn w:val="Normal"/>
    <w:next w:val="Normal"/>
    <w:link w:val="Heading5Char"/>
    <w:uiPriority w:val="9"/>
    <w:semiHidden/>
    <w:unhideWhenUsed/>
    <w:qFormat/>
    <w:rsid w:val="00C210CF"/>
    <w:pPr>
      <w:keepNext/>
      <w:keepLines/>
      <w:ind w:left="1008" w:hanging="1008"/>
      <w:outlineLvl w:val="4"/>
    </w:pPr>
    <w:rPr>
      <w:rFonts w:asciiTheme="majorHAnsi" w:eastAsiaTheme="majorEastAsia" w:hAnsiTheme="majorHAnsi" w:cstheme="majorBidi"/>
      <w:color w:val="00425F" w:themeColor="accent1" w:themeShade="7F"/>
    </w:rPr>
  </w:style>
  <w:style w:type="paragraph" w:styleId="Heading6">
    <w:name w:val="heading 6"/>
    <w:basedOn w:val="Normal"/>
    <w:next w:val="Normal"/>
    <w:link w:val="Heading6Char"/>
    <w:uiPriority w:val="9"/>
    <w:semiHidden/>
    <w:unhideWhenUsed/>
    <w:qFormat/>
    <w:rsid w:val="00C210CF"/>
    <w:pPr>
      <w:keepNext/>
      <w:keepLines/>
      <w:ind w:left="1152" w:hanging="1152"/>
      <w:outlineLvl w:val="5"/>
    </w:pPr>
    <w:rPr>
      <w:rFonts w:asciiTheme="majorHAnsi" w:eastAsiaTheme="majorEastAsia" w:hAnsiTheme="majorHAnsi" w:cstheme="majorBidi"/>
      <w:i/>
      <w:iCs/>
      <w:color w:val="00425F" w:themeColor="accent1" w:themeShade="7F"/>
    </w:rPr>
  </w:style>
  <w:style w:type="paragraph" w:styleId="Heading7">
    <w:name w:val="heading 7"/>
    <w:basedOn w:val="Normal"/>
    <w:next w:val="Normal"/>
    <w:link w:val="Heading7Char"/>
    <w:uiPriority w:val="9"/>
    <w:semiHidden/>
    <w:unhideWhenUsed/>
    <w:qFormat/>
    <w:rsid w:val="00C210CF"/>
    <w:pPr>
      <w:keepNext/>
      <w:keepLines/>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10CF"/>
    <w:pPr>
      <w:keepNext/>
      <w:keepLines/>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10CF"/>
    <w:pPr>
      <w:keepNext/>
      <w:keepLines/>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_Heading 1 Char"/>
    <w:basedOn w:val="DefaultParagraphFont"/>
    <w:link w:val="Heading1"/>
    <w:uiPriority w:val="1"/>
    <w:rsid w:val="006670F9"/>
    <w:rPr>
      <w:rFonts w:eastAsiaTheme="majorEastAsia" w:cstheme="majorBidi"/>
      <w:b/>
      <w:bCs/>
      <w:color w:val="0086BF" w:themeColor="text2"/>
      <w:sz w:val="48"/>
      <w:szCs w:val="28"/>
    </w:rPr>
  </w:style>
  <w:style w:type="paragraph" w:customStyle="1" w:styleId="BAppendixHeading1">
    <w:name w:val="B_Appendix_Heading 1"/>
    <w:basedOn w:val="Heading1"/>
    <w:link w:val="BAppendixHeading1Char"/>
    <w:uiPriority w:val="4"/>
    <w:qFormat/>
    <w:rsid w:val="00117224"/>
    <w:pPr>
      <w:numPr>
        <w:numId w:val="3"/>
      </w:numPr>
      <w:ind w:left="992" w:hanging="992"/>
    </w:pPr>
    <w:rPr>
      <w:bCs w:val="0"/>
    </w:rPr>
  </w:style>
  <w:style w:type="character" w:customStyle="1" w:styleId="BAppendixHeading1Char">
    <w:name w:val="B_Appendix_Heading 1 Char"/>
    <w:basedOn w:val="Heading1Char"/>
    <w:link w:val="BAppendixHeading1"/>
    <w:uiPriority w:val="4"/>
    <w:rsid w:val="00117224"/>
    <w:rPr>
      <w:rFonts w:eastAsiaTheme="majorEastAsia" w:cstheme="majorBidi"/>
      <w:b/>
      <w:bCs w:val="0"/>
      <w:color w:val="0086BF" w:themeColor="text2"/>
      <w:sz w:val="48"/>
      <w:szCs w:val="28"/>
    </w:rPr>
  </w:style>
  <w:style w:type="character" w:customStyle="1" w:styleId="Heading2Char">
    <w:name w:val="Heading 2 Char"/>
    <w:aliases w:val="B_Heading 2 Char"/>
    <w:basedOn w:val="DefaultParagraphFont"/>
    <w:link w:val="Heading2"/>
    <w:uiPriority w:val="1"/>
    <w:rsid w:val="009068C2"/>
    <w:rPr>
      <w:rFonts w:ascii="Calibri" w:eastAsiaTheme="majorEastAsia" w:hAnsi="Calibri" w:cstheme="majorBidi"/>
      <w:b/>
      <w:bCs/>
      <w:color w:val="0086BF" w:themeColor="text2"/>
      <w:sz w:val="36"/>
      <w:szCs w:val="26"/>
    </w:rPr>
  </w:style>
  <w:style w:type="paragraph" w:customStyle="1" w:styleId="BAppendixHeading2">
    <w:name w:val="B_Appendix_Heading 2"/>
    <w:basedOn w:val="Heading2"/>
    <w:next w:val="Normal"/>
    <w:link w:val="BAppendixHeading2Char"/>
    <w:uiPriority w:val="4"/>
    <w:qFormat/>
    <w:rsid w:val="00117224"/>
    <w:pPr>
      <w:numPr>
        <w:numId w:val="3"/>
      </w:numPr>
      <w:ind w:left="992" w:hanging="992"/>
    </w:pPr>
  </w:style>
  <w:style w:type="character" w:customStyle="1" w:styleId="BAppendixHeading2Char">
    <w:name w:val="B_Appendix_Heading 2 Char"/>
    <w:basedOn w:val="Heading2Char"/>
    <w:link w:val="BAppendixHeading2"/>
    <w:uiPriority w:val="4"/>
    <w:rsid w:val="00117224"/>
    <w:rPr>
      <w:rFonts w:ascii="Calibri" w:eastAsiaTheme="majorEastAsia" w:hAnsi="Calibri" w:cstheme="majorBidi"/>
      <w:b/>
      <w:bCs/>
      <w:color w:val="0086BF" w:themeColor="text2"/>
      <w:sz w:val="36"/>
      <w:szCs w:val="26"/>
    </w:rPr>
  </w:style>
  <w:style w:type="paragraph" w:customStyle="1" w:styleId="BHeading3">
    <w:name w:val="B_Heading 3"/>
    <w:basedOn w:val="Normal"/>
    <w:next w:val="Normal"/>
    <w:link w:val="BHeading3Char"/>
    <w:uiPriority w:val="2"/>
    <w:qFormat/>
    <w:rsid w:val="006670F9"/>
    <w:pPr>
      <w:keepNext/>
      <w:keepLines/>
      <w:numPr>
        <w:ilvl w:val="2"/>
        <w:numId w:val="12"/>
      </w:numPr>
      <w:spacing w:before="240"/>
      <w:ind w:left="992" w:hanging="992"/>
      <w:outlineLvl w:val="2"/>
    </w:pPr>
    <w:rPr>
      <w:b/>
      <w:color w:val="0086BF" w:themeColor="text2"/>
      <w:sz w:val="28"/>
      <w:szCs w:val="28"/>
    </w:rPr>
  </w:style>
  <w:style w:type="character" w:customStyle="1" w:styleId="BHeading3Char">
    <w:name w:val="B_Heading 3 Char"/>
    <w:basedOn w:val="DefaultParagraphFont"/>
    <w:link w:val="BHeading3"/>
    <w:uiPriority w:val="2"/>
    <w:rsid w:val="006670F9"/>
    <w:rPr>
      <w:b/>
      <w:color w:val="0086BF" w:themeColor="text2"/>
      <w:sz w:val="28"/>
      <w:szCs w:val="28"/>
    </w:rPr>
  </w:style>
  <w:style w:type="paragraph" w:customStyle="1" w:styleId="BAppendixHeading3">
    <w:name w:val="B_Appendix_Heading 3"/>
    <w:basedOn w:val="BHeading3"/>
    <w:next w:val="Normal"/>
    <w:link w:val="BAppendixHeading3Char"/>
    <w:uiPriority w:val="4"/>
    <w:qFormat/>
    <w:rsid w:val="00117224"/>
    <w:pPr>
      <w:numPr>
        <w:numId w:val="3"/>
      </w:numPr>
      <w:ind w:left="992" w:hanging="992"/>
    </w:pPr>
  </w:style>
  <w:style w:type="character" w:customStyle="1" w:styleId="BAppendixHeading3Char">
    <w:name w:val="B_Appendix_Heading 3 Char"/>
    <w:basedOn w:val="BHeading3Char"/>
    <w:link w:val="BAppendixHeading3"/>
    <w:uiPriority w:val="4"/>
    <w:rsid w:val="00117224"/>
    <w:rPr>
      <w:b/>
      <w:color w:val="0086BF" w:themeColor="text2"/>
      <w:sz w:val="28"/>
      <w:szCs w:val="28"/>
    </w:rPr>
  </w:style>
  <w:style w:type="numbering" w:customStyle="1" w:styleId="BAppendixStyle">
    <w:name w:val="B_Appendix_Style"/>
    <w:uiPriority w:val="99"/>
    <w:rsid w:val="00DB5E40"/>
    <w:pPr>
      <w:numPr>
        <w:numId w:val="4"/>
      </w:numPr>
    </w:pPr>
  </w:style>
  <w:style w:type="paragraph" w:customStyle="1" w:styleId="BBulletedList">
    <w:name w:val="B_Bulleted_List"/>
    <w:basedOn w:val="Normal"/>
    <w:link w:val="BBulletedListChar"/>
    <w:qFormat/>
    <w:rsid w:val="00DB5E40"/>
    <w:pPr>
      <w:numPr>
        <w:numId w:val="10"/>
      </w:numPr>
      <w:spacing w:before="120"/>
    </w:pPr>
  </w:style>
  <w:style w:type="character" w:customStyle="1" w:styleId="BBulletedListChar">
    <w:name w:val="B_Bulleted_List Char"/>
    <w:basedOn w:val="DefaultParagraphFont"/>
    <w:link w:val="BBulletedList"/>
    <w:rsid w:val="00DB5E40"/>
  </w:style>
  <w:style w:type="paragraph" w:styleId="FootnoteText">
    <w:name w:val="footnote text"/>
    <w:aliases w:val="B_Footnote Text"/>
    <w:basedOn w:val="Normal"/>
    <w:next w:val="Normal"/>
    <w:link w:val="FootnoteTextChar"/>
    <w:uiPriority w:val="99"/>
    <w:unhideWhenUsed/>
    <w:rsid w:val="00DB5E40"/>
    <w:pPr>
      <w:spacing w:before="0"/>
    </w:pPr>
    <w:rPr>
      <w:sz w:val="20"/>
      <w:szCs w:val="20"/>
    </w:rPr>
  </w:style>
  <w:style w:type="character" w:customStyle="1" w:styleId="FootnoteTextChar">
    <w:name w:val="Footnote Text Char"/>
    <w:aliases w:val="B_Footnote Text Char"/>
    <w:basedOn w:val="DefaultParagraphFont"/>
    <w:link w:val="FootnoteText"/>
    <w:uiPriority w:val="99"/>
    <w:rsid w:val="00DB5E40"/>
    <w:rPr>
      <w:sz w:val="20"/>
      <w:szCs w:val="20"/>
    </w:rPr>
  </w:style>
  <w:style w:type="paragraph" w:customStyle="1" w:styleId="BFootnote2">
    <w:name w:val="B_Footnote2"/>
    <w:basedOn w:val="FootnoteText"/>
    <w:link w:val="BFootnote2Char"/>
    <w:uiPriority w:val="99"/>
    <w:qFormat/>
    <w:rsid w:val="00DB5E40"/>
  </w:style>
  <w:style w:type="character" w:customStyle="1" w:styleId="BFootnote2Char">
    <w:name w:val="B_Footnote2 Char"/>
    <w:basedOn w:val="FootnoteTextChar"/>
    <w:link w:val="BFootnote2"/>
    <w:uiPriority w:val="99"/>
    <w:rsid w:val="00DB5E40"/>
    <w:rPr>
      <w:sz w:val="20"/>
      <w:szCs w:val="20"/>
    </w:rPr>
  </w:style>
  <w:style w:type="paragraph" w:customStyle="1" w:styleId="BHeading1un-numbered">
    <w:name w:val="B_Heading 1 (un-numbered)"/>
    <w:basedOn w:val="Heading1"/>
    <w:next w:val="Normal"/>
    <w:link w:val="BHeading1un-numberedChar"/>
    <w:uiPriority w:val="3"/>
    <w:qFormat/>
    <w:rsid w:val="006670F9"/>
    <w:pPr>
      <w:numPr>
        <w:numId w:val="0"/>
      </w:numPr>
      <w:ind w:left="992" w:hanging="992"/>
    </w:pPr>
  </w:style>
  <w:style w:type="character" w:customStyle="1" w:styleId="BHeading1un-numberedChar">
    <w:name w:val="B_Heading 1 (un-numbered) Char"/>
    <w:basedOn w:val="Heading1Char"/>
    <w:link w:val="BHeading1un-numbered"/>
    <w:uiPriority w:val="3"/>
    <w:rsid w:val="006670F9"/>
    <w:rPr>
      <w:rFonts w:eastAsiaTheme="majorEastAsia" w:cstheme="majorBidi"/>
      <w:b/>
      <w:bCs/>
      <w:color w:val="0086BF" w:themeColor="text2"/>
      <w:sz w:val="48"/>
      <w:szCs w:val="28"/>
    </w:rPr>
  </w:style>
  <w:style w:type="paragraph" w:customStyle="1" w:styleId="BHeading2un-numbered">
    <w:name w:val="B_Heading 2 (un-numbered)"/>
    <w:basedOn w:val="Heading2"/>
    <w:link w:val="BHeading2un-numberedChar"/>
    <w:uiPriority w:val="3"/>
    <w:qFormat/>
    <w:rsid w:val="009068C2"/>
    <w:pPr>
      <w:numPr>
        <w:ilvl w:val="0"/>
        <w:numId w:val="0"/>
      </w:numPr>
      <w:ind w:left="992" w:hanging="992"/>
    </w:pPr>
  </w:style>
  <w:style w:type="character" w:customStyle="1" w:styleId="BHeading2un-numberedChar">
    <w:name w:val="B_Heading 2 (un-numbered) Char"/>
    <w:basedOn w:val="Heading2Char"/>
    <w:link w:val="BHeading2un-numbered"/>
    <w:uiPriority w:val="3"/>
    <w:rsid w:val="009068C2"/>
    <w:rPr>
      <w:rFonts w:ascii="Calibri" w:eastAsiaTheme="majorEastAsia" w:hAnsi="Calibri" w:cstheme="majorBidi"/>
      <w:b/>
      <w:bCs/>
      <w:color w:val="0086BF" w:themeColor="text2"/>
      <w:sz w:val="36"/>
      <w:szCs w:val="26"/>
    </w:rPr>
  </w:style>
  <w:style w:type="paragraph" w:customStyle="1" w:styleId="BHeading3un-numbered">
    <w:name w:val="B_Heading 3 (un-numbered)"/>
    <w:basedOn w:val="BHeading3"/>
    <w:link w:val="BHeading3un-numberedChar"/>
    <w:uiPriority w:val="3"/>
    <w:qFormat/>
    <w:rsid w:val="00DB5E40"/>
    <w:pPr>
      <w:numPr>
        <w:ilvl w:val="0"/>
        <w:numId w:val="0"/>
      </w:numPr>
      <w:ind w:left="992" w:hanging="992"/>
    </w:pPr>
  </w:style>
  <w:style w:type="character" w:customStyle="1" w:styleId="BHeading3un-numberedChar">
    <w:name w:val="B_Heading 3 (un-numbered) Char"/>
    <w:basedOn w:val="BHeading3Char"/>
    <w:link w:val="BHeading3un-numbered"/>
    <w:uiPriority w:val="3"/>
    <w:rsid w:val="00DB5E40"/>
    <w:rPr>
      <w:b/>
      <w:color w:val="0086BF" w:themeColor="text2"/>
      <w:sz w:val="28"/>
      <w:szCs w:val="28"/>
    </w:rPr>
  </w:style>
  <w:style w:type="paragraph" w:customStyle="1" w:styleId="BHeading4">
    <w:name w:val="B_Heading 4"/>
    <w:basedOn w:val="Normal"/>
    <w:next w:val="Normal"/>
    <w:link w:val="BHeading4Char"/>
    <w:uiPriority w:val="2"/>
    <w:qFormat/>
    <w:rsid w:val="00117224"/>
    <w:pPr>
      <w:keepNext/>
      <w:keepLines/>
      <w:numPr>
        <w:ilvl w:val="3"/>
        <w:numId w:val="12"/>
      </w:numPr>
      <w:spacing w:before="240"/>
      <w:ind w:left="992" w:hanging="992"/>
    </w:pPr>
    <w:rPr>
      <w:b/>
      <w:i/>
    </w:rPr>
  </w:style>
  <w:style w:type="character" w:customStyle="1" w:styleId="BHeading4Char">
    <w:name w:val="B_Heading 4 Char"/>
    <w:basedOn w:val="DefaultParagraphFont"/>
    <w:link w:val="BHeading4"/>
    <w:uiPriority w:val="2"/>
    <w:rsid w:val="00117224"/>
    <w:rPr>
      <w:b/>
      <w:i/>
    </w:rPr>
  </w:style>
  <w:style w:type="paragraph" w:customStyle="1" w:styleId="BHeading4un-numbered">
    <w:name w:val="B_Heading 4 (un-numbered)"/>
    <w:basedOn w:val="BHeading4"/>
    <w:link w:val="BHeading4un-numberedChar"/>
    <w:uiPriority w:val="3"/>
    <w:qFormat/>
    <w:rsid w:val="00DB5E40"/>
    <w:pPr>
      <w:numPr>
        <w:ilvl w:val="0"/>
        <w:numId w:val="0"/>
      </w:numPr>
    </w:pPr>
  </w:style>
  <w:style w:type="character" w:customStyle="1" w:styleId="BHeading4un-numberedChar">
    <w:name w:val="B_Heading 4 (un-numbered) Char"/>
    <w:basedOn w:val="BHeading4Char"/>
    <w:link w:val="BHeading4un-numbered"/>
    <w:uiPriority w:val="3"/>
    <w:rsid w:val="00DB5E40"/>
    <w:rPr>
      <w:b/>
      <w:i/>
    </w:rPr>
  </w:style>
  <w:style w:type="numbering" w:customStyle="1" w:styleId="BListStyle">
    <w:name w:val="B_ListStyle"/>
    <w:uiPriority w:val="99"/>
    <w:rsid w:val="00DB5E40"/>
    <w:pPr>
      <w:numPr>
        <w:numId w:val="5"/>
      </w:numPr>
    </w:pPr>
  </w:style>
  <w:style w:type="paragraph" w:customStyle="1" w:styleId="BNumberedList">
    <w:name w:val="B_Numbered_List"/>
    <w:basedOn w:val="Normal"/>
    <w:link w:val="BNumberedListChar"/>
    <w:uiPriority w:val="5"/>
    <w:qFormat/>
    <w:rsid w:val="00DB5E40"/>
    <w:pPr>
      <w:numPr>
        <w:numId w:val="11"/>
      </w:numPr>
      <w:spacing w:before="120"/>
    </w:pPr>
  </w:style>
  <w:style w:type="character" w:customStyle="1" w:styleId="BNumberedListChar">
    <w:name w:val="B_Numbered_List Char"/>
    <w:basedOn w:val="DefaultParagraphFont"/>
    <w:link w:val="BNumberedList"/>
    <w:uiPriority w:val="5"/>
    <w:rsid w:val="00DB5E40"/>
  </w:style>
  <w:style w:type="numbering" w:customStyle="1" w:styleId="BNumListStyle">
    <w:name w:val="B_NumListStyle"/>
    <w:uiPriority w:val="99"/>
    <w:rsid w:val="00DB5E40"/>
    <w:pPr>
      <w:numPr>
        <w:numId w:val="7"/>
      </w:numPr>
    </w:pPr>
  </w:style>
  <w:style w:type="paragraph" w:styleId="Title">
    <w:name w:val="Title"/>
    <w:basedOn w:val="Normal"/>
    <w:next w:val="Normal"/>
    <w:link w:val="TitleChar"/>
    <w:unhideWhenUsed/>
    <w:qFormat/>
    <w:rsid w:val="00DB5E40"/>
    <w:pPr>
      <w:numPr>
        <w:numId w:val="9"/>
      </w:numPr>
      <w:suppressAutoHyphens/>
      <w:spacing w:before="0" w:after="60" w:line="240" w:lineRule="atLeast"/>
    </w:pPr>
    <w:rPr>
      <w:rFonts w:eastAsiaTheme="majorEastAsia" w:cstheme="majorBidi"/>
      <w:b/>
      <w:color w:val="00638F" w:themeColor="text2" w:themeShade="BF"/>
      <w:spacing w:val="5"/>
      <w:kern w:val="28"/>
      <w:sz w:val="56"/>
      <w:szCs w:val="52"/>
    </w:rPr>
  </w:style>
  <w:style w:type="character" w:customStyle="1" w:styleId="TitleChar">
    <w:name w:val="Title Char"/>
    <w:basedOn w:val="DefaultParagraphFont"/>
    <w:link w:val="Title"/>
    <w:rsid w:val="00DB5E40"/>
    <w:rPr>
      <w:rFonts w:eastAsiaTheme="majorEastAsia" w:cstheme="majorBidi"/>
      <w:b/>
      <w:color w:val="00638F" w:themeColor="text2" w:themeShade="BF"/>
      <w:spacing w:val="5"/>
      <w:kern w:val="28"/>
      <w:sz w:val="56"/>
      <w:szCs w:val="52"/>
    </w:rPr>
  </w:style>
  <w:style w:type="paragraph" w:customStyle="1" w:styleId="BReportTitle">
    <w:name w:val="B_Report_Title"/>
    <w:basedOn w:val="Title"/>
    <w:link w:val="BReportTitleChar"/>
    <w:uiPriority w:val="6"/>
    <w:semiHidden/>
    <w:rsid w:val="00DB5E40"/>
    <w:pPr>
      <w:numPr>
        <w:numId w:val="0"/>
      </w:numPr>
    </w:pPr>
    <w:rPr>
      <w:b w:val="0"/>
    </w:rPr>
  </w:style>
  <w:style w:type="character" w:customStyle="1" w:styleId="BReportTitleChar">
    <w:name w:val="B_Report_Title Char"/>
    <w:basedOn w:val="TitleChar"/>
    <w:link w:val="BReportTitle"/>
    <w:uiPriority w:val="6"/>
    <w:semiHidden/>
    <w:rsid w:val="00DB5E40"/>
    <w:rPr>
      <w:rFonts w:eastAsiaTheme="majorEastAsia" w:cstheme="majorBidi"/>
      <w:b w:val="0"/>
      <w:color w:val="00638F" w:themeColor="text2" w:themeShade="BF"/>
      <w:spacing w:val="5"/>
      <w:kern w:val="28"/>
      <w:sz w:val="56"/>
      <w:szCs w:val="52"/>
    </w:rPr>
  </w:style>
  <w:style w:type="paragraph" w:customStyle="1" w:styleId="BSub-bulletList1">
    <w:name w:val="B_Sub-bullet_List 1"/>
    <w:basedOn w:val="BBulletedList"/>
    <w:link w:val="BSub-bulletList1Char"/>
    <w:qFormat/>
    <w:rsid w:val="00DB5E40"/>
    <w:pPr>
      <w:numPr>
        <w:ilvl w:val="1"/>
      </w:numPr>
      <w:spacing w:before="60"/>
    </w:pPr>
  </w:style>
  <w:style w:type="character" w:customStyle="1" w:styleId="BSub-bulletList1Char">
    <w:name w:val="B_Sub-bullet_List 1 Char"/>
    <w:basedOn w:val="BBulletedListChar"/>
    <w:link w:val="BSub-bulletList1"/>
    <w:rsid w:val="00DB5E40"/>
  </w:style>
  <w:style w:type="paragraph" w:customStyle="1" w:styleId="BSub-bulletList2">
    <w:name w:val="B_Sub-bullet_List 2"/>
    <w:basedOn w:val="BSub-bulletList1"/>
    <w:link w:val="BSub-bulletList2Char"/>
    <w:qFormat/>
    <w:rsid w:val="00DB5E40"/>
    <w:pPr>
      <w:numPr>
        <w:ilvl w:val="2"/>
      </w:numPr>
      <w:spacing w:before="30"/>
    </w:pPr>
  </w:style>
  <w:style w:type="character" w:customStyle="1" w:styleId="BSub-bulletList2Char">
    <w:name w:val="B_Sub-bullet_List 2 Char"/>
    <w:basedOn w:val="BSub-bulletList1Char"/>
    <w:link w:val="BSub-bulletList2"/>
    <w:rsid w:val="00DB5E40"/>
  </w:style>
  <w:style w:type="paragraph" w:customStyle="1" w:styleId="BSub-bulletList3">
    <w:name w:val="B_Sub-bullet_List 3"/>
    <w:basedOn w:val="Normal"/>
    <w:link w:val="BSub-bulletList3Char"/>
    <w:rsid w:val="00DB5E40"/>
    <w:pPr>
      <w:numPr>
        <w:ilvl w:val="3"/>
        <w:numId w:val="10"/>
      </w:numPr>
      <w:spacing w:before="30"/>
    </w:pPr>
  </w:style>
  <w:style w:type="character" w:customStyle="1" w:styleId="BSub-bulletList3Char">
    <w:name w:val="B_Sub-bullet_List 3 Char"/>
    <w:basedOn w:val="DefaultParagraphFont"/>
    <w:link w:val="BSub-bulletList3"/>
    <w:rsid w:val="00DB5E40"/>
  </w:style>
  <w:style w:type="paragraph" w:customStyle="1" w:styleId="BSub-bulletList4">
    <w:name w:val="B_Sub-bullet_List 4"/>
    <w:basedOn w:val="Normal"/>
    <w:link w:val="BSub-bulletList4Char"/>
    <w:rsid w:val="00DB5E40"/>
    <w:pPr>
      <w:numPr>
        <w:ilvl w:val="4"/>
        <w:numId w:val="10"/>
      </w:numPr>
      <w:spacing w:before="30"/>
    </w:pPr>
  </w:style>
  <w:style w:type="character" w:customStyle="1" w:styleId="BSub-bulletList4Char">
    <w:name w:val="B_Sub-bullet_List 4 Char"/>
    <w:basedOn w:val="DefaultParagraphFont"/>
    <w:link w:val="BSub-bulletList4"/>
    <w:rsid w:val="00DB5E40"/>
  </w:style>
  <w:style w:type="paragraph" w:customStyle="1" w:styleId="BSub-numberedList1">
    <w:name w:val="B_Sub-numbered_List 1"/>
    <w:basedOn w:val="BSub-bulletList1"/>
    <w:link w:val="BSub-numberedList1Char"/>
    <w:qFormat/>
    <w:rsid w:val="00DB5E40"/>
    <w:pPr>
      <w:numPr>
        <w:numId w:val="11"/>
      </w:numPr>
    </w:pPr>
  </w:style>
  <w:style w:type="character" w:customStyle="1" w:styleId="BSub-numberedList1Char">
    <w:name w:val="B_Sub-numbered_List 1 Char"/>
    <w:basedOn w:val="BSub-bulletList1Char"/>
    <w:link w:val="BSub-numberedList1"/>
    <w:rsid w:val="00DB5E40"/>
  </w:style>
  <w:style w:type="paragraph" w:customStyle="1" w:styleId="BSub-numberedList2">
    <w:name w:val="B_Sub-numbered_List 2"/>
    <w:basedOn w:val="BSub-bulletList2"/>
    <w:link w:val="BSub-numberedList2Char"/>
    <w:qFormat/>
    <w:rsid w:val="00DB5E40"/>
    <w:pPr>
      <w:numPr>
        <w:numId w:val="11"/>
      </w:numPr>
    </w:pPr>
  </w:style>
  <w:style w:type="character" w:customStyle="1" w:styleId="BSub-numberedList2Char">
    <w:name w:val="B_Sub-numbered_List 2 Char"/>
    <w:basedOn w:val="BSub-bulletList2Char"/>
    <w:link w:val="BSub-numberedList2"/>
    <w:rsid w:val="00DB5E40"/>
  </w:style>
  <w:style w:type="paragraph" w:customStyle="1" w:styleId="BSub-numberedList3">
    <w:name w:val="B_Sub-numbered_List 3"/>
    <w:basedOn w:val="BSub-bulletList3"/>
    <w:link w:val="BSub-numberedList3Char"/>
    <w:qFormat/>
    <w:rsid w:val="00DB5E40"/>
    <w:pPr>
      <w:numPr>
        <w:numId w:val="11"/>
      </w:numPr>
    </w:pPr>
  </w:style>
  <w:style w:type="character" w:customStyle="1" w:styleId="BSub-numberedList3Char">
    <w:name w:val="B_Sub-numbered_List 3 Char"/>
    <w:basedOn w:val="BSub-bulletList3Char"/>
    <w:link w:val="BSub-numberedList3"/>
    <w:rsid w:val="00DB5E40"/>
  </w:style>
  <w:style w:type="paragraph" w:customStyle="1" w:styleId="BSub-numberedList4">
    <w:name w:val="B_Sub-numbered_List 4"/>
    <w:basedOn w:val="BSub-bulletList4"/>
    <w:link w:val="BSub-numberedList4Char"/>
    <w:qFormat/>
    <w:rsid w:val="00DB5E40"/>
    <w:pPr>
      <w:numPr>
        <w:numId w:val="11"/>
      </w:numPr>
    </w:pPr>
  </w:style>
  <w:style w:type="character" w:customStyle="1" w:styleId="BSub-numberedList4Char">
    <w:name w:val="B_Sub-numbered_List 4 Char"/>
    <w:basedOn w:val="BSub-bulletList4Char"/>
    <w:link w:val="BSub-numberedList4"/>
    <w:rsid w:val="00DB5E40"/>
  </w:style>
  <w:style w:type="paragraph" w:customStyle="1" w:styleId="BTableBefore">
    <w:name w:val="B_Table_Before"/>
    <w:basedOn w:val="Normal"/>
    <w:link w:val="BTableBeforeChar"/>
    <w:qFormat/>
    <w:rsid w:val="00DB5E40"/>
    <w:pPr>
      <w:spacing w:before="0"/>
    </w:pPr>
  </w:style>
  <w:style w:type="character" w:customStyle="1" w:styleId="BTableBeforeChar">
    <w:name w:val="B_Table_Before Char"/>
    <w:basedOn w:val="DefaultParagraphFont"/>
    <w:link w:val="BTableBefore"/>
    <w:rsid w:val="00DB5E40"/>
  </w:style>
  <w:style w:type="paragraph" w:customStyle="1" w:styleId="BTableHeading">
    <w:name w:val="B_Table_Heading"/>
    <w:basedOn w:val="Normal"/>
    <w:link w:val="BTableHeadingChar"/>
    <w:uiPriority w:val="6"/>
    <w:rsid w:val="00DB5E40"/>
    <w:pPr>
      <w:keepNext/>
      <w:spacing w:before="0"/>
    </w:pPr>
    <w:rPr>
      <w:rFonts w:ascii="Calibri" w:hAnsi="Calibri"/>
      <w:color w:val="FFFFFF"/>
    </w:rPr>
  </w:style>
  <w:style w:type="character" w:customStyle="1" w:styleId="BTableHeadingChar">
    <w:name w:val="B_Table_Heading Char"/>
    <w:basedOn w:val="DefaultParagraphFont"/>
    <w:link w:val="BTableHeading"/>
    <w:uiPriority w:val="6"/>
    <w:rsid w:val="00DB5E40"/>
    <w:rPr>
      <w:rFonts w:ascii="Calibri" w:hAnsi="Calibri"/>
      <w:color w:val="FFFFFF"/>
    </w:rPr>
  </w:style>
  <w:style w:type="paragraph" w:customStyle="1" w:styleId="BTableRow">
    <w:name w:val="B_Table_Row"/>
    <w:basedOn w:val="Normal"/>
    <w:link w:val="BTableRowChar"/>
    <w:uiPriority w:val="6"/>
    <w:qFormat/>
    <w:rsid w:val="00DB5E40"/>
    <w:pPr>
      <w:keepNext/>
      <w:spacing w:before="0"/>
    </w:pPr>
    <w:rPr>
      <w:rFonts w:ascii="Calibri" w:hAnsi="Calibri"/>
      <w:color w:val="000000"/>
    </w:rPr>
  </w:style>
  <w:style w:type="character" w:customStyle="1" w:styleId="BTableRowChar">
    <w:name w:val="B_Table_Row Char"/>
    <w:basedOn w:val="DefaultParagraphFont"/>
    <w:link w:val="BTableRow"/>
    <w:uiPriority w:val="6"/>
    <w:rsid w:val="00DB5E40"/>
    <w:rPr>
      <w:rFonts w:ascii="Calibri" w:hAnsi="Calibri"/>
      <w:color w:val="000000"/>
    </w:rPr>
  </w:style>
  <w:style w:type="paragraph" w:customStyle="1" w:styleId="BTOCHeading">
    <w:name w:val="B_TOC Heading"/>
    <w:basedOn w:val="BHeading2un-numbered"/>
    <w:link w:val="BTOCHeadingChar"/>
    <w:uiPriority w:val="6"/>
    <w:qFormat/>
    <w:rsid w:val="00DB5E40"/>
    <w:pPr>
      <w:spacing w:after="240"/>
      <w:outlineLvl w:val="9"/>
    </w:pPr>
  </w:style>
  <w:style w:type="character" w:customStyle="1" w:styleId="BTOCHeadingChar">
    <w:name w:val="B_TOC Heading Char"/>
    <w:basedOn w:val="BHeading2un-numberedChar"/>
    <w:link w:val="BTOCHeading"/>
    <w:uiPriority w:val="6"/>
    <w:rsid w:val="00DB5E40"/>
    <w:rPr>
      <w:rFonts w:ascii="Calibri" w:eastAsiaTheme="majorEastAsia" w:hAnsi="Calibri" w:cstheme="majorBidi"/>
      <w:b/>
      <w:bCs/>
      <w:color w:val="0086BF" w:themeColor="text2"/>
      <w:sz w:val="36"/>
      <w:szCs w:val="26"/>
    </w:rPr>
  </w:style>
  <w:style w:type="table" w:customStyle="1" w:styleId="BaringaTable">
    <w:name w:val="BaringaTable"/>
    <w:basedOn w:val="TableNormal"/>
    <w:uiPriority w:val="99"/>
    <w:rsid w:val="00DB5E40"/>
    <w:pPr>
      <w:spacing w:after="0" w:line="240" w:lineRule="auto"/>
    </w:pPr>
    <w:tblPr>
      <w:tblBorders>
        <w:bottom w:val="single" w:sz="2" w:space="0" w:color="0086BF" w:themeColor="text2"/>
      </w:tblBorders>
    </w:tblPr>
    <w:tblStylePr w:type="firstRow">
      <w:pPr>
        <w:jc w:val="left"/>
      </w:pPr>
      <w:rPr>
        <w:b/>
        <w:color w:val="FFFFFF" w:themeColor="background1"/>
      </w:rPr>
      <w:tblPr/>
      <w:tcPr>
        <w:shd w:val="clear" w:color="auto" w:fill="0086BF" w:themeFill="text2"/>
        <w:vAlign w:val="center"/>
      </w:tcPr>
    </w:tblStylePr>
    <w:tblStylePr w:type="firstCol">
      <w:pPr>
        <w:jc w:val="left"/>
      </w:pPr>
      <w:rPr>
        <w:b/>
      </w:rPr>
    </w:tblStylePr>
  </w:style>
  <w:style w:type="table" w:customStyle="1" w:styleId="BaringaTable1">
    <w:name w:val="BaringaTable1"/>
    <w:basedOn w:val="TableNormal"/>
    <w:uiPriority w:val="99"/>
    <w:rsid w:val="00DB5E40"/>
    <w:pPr>
      <w:spacing w:after="0" w:line="240" w:lineRule="auto"/>
    </w:pPr>
    <w:tblPr>
      <w:tblBorders>
        <w:bottom w:val="single" w:sz="2" w:space="0" w:color="0086BF" w:themeColor="text2"/>
      </w:tblBorders>
    </w:tblPr>
    <w:tblStylePr w:type="firstRow">
      <w:pPr>
        <w:jc w:val="left"/>
      </w:pPr>
      <w:rPr>
        <w:b/>
        <w:color w:val="FFFFFF" w:themeColor="background1"/>
      </w:rPr>
      <w:tblPr/>
      <w:tcPr>
        <w:shd w:val="clear" w:color="auto" w:fill="0086BF" w:themeFill="text2"/>
        <w:vAlign w:val="center"/>
      </w:tcPr>
    </w:tblStylePr>
    <w:tblStylePr w:type="firstCol">
      <w:pPr>
        <w:jc w:val="left"/>
      </w:pPr>
      <w:rPr>
        <w:b/>
      </w:rPr>
    </w:tblStylePr>
  </w:style>
  <w:style w:type="paragraph" w:styleId="Caption">
    <w:name w:val="caption"/>
    <w:basedOn w:val="Normal"/>
    <w:next w:val="Normal"/>
    <w:uiPriority w:val="35"/>
    <w:unhideWhenUsed/>
    <w:qFormat/>
    <w:rsid w:val="00881147"/>
    <w:pPr>
      <w:keepNext/>
      <w:keepLines/>
      <w:tabs>
        <w:tab w:val="left" w:pos="992"/>
      </w:tabs>
      <w:ind w:left="992" w:hanging="992"/>
    </w:pPr>
    <w:rPr>
      <w:b/>
      <w:bCs/>
      <w:szCs w:val="18"/>
    </w:rPr>
  </w:style>
  <w:style w:type="paragraph" w:styleId="Footer">
    <w:name w:val="footer"/>
    <w:basedOn w:val="Normal"/>
    <w:link w:val="FooterChar"/>
    <w:uiPriority w:val="99"/>
    <w:unhideWhenUsed/>
    <w:rsid w:val="00DB5E40"/>
  </w:style>
  <w:style w:type="character" w:customStyle="1" w:styleId="FooterChar">
    <w:name w:val="Footer Char"/>
    <w:basedOn w:val="DefaultParagraphFont"/>
    <w:link w:val="Footer"/>
    <w:uiPriority w:val="99"/>
    <w:rsid w:val="00DB5E40"/>
  </w:style>
  <w:style w:type="character" w:styleId="FootnoteReference">
    <w:name w:val="footnote reference"/>
    <w:aliases w:val="B_Footnote Reference"/>
    <w:basedOn w:val="DefaultParagraphFont"/>
    <w:uiPriority w:val="99"/>
    <w:semiHidden/>
    <w:unhideWhenUsed/>
    <w:rsid w:val="00DB5E40"/>
    <w:rPr>
      <w:vertAlign w:val="superscript"/>
    </w:rPr>
  </w:style>
  <w:style w:type="paragraph" w:styleId="Header">
    <w:name w:val="header"/>
    <w:basedOn w:val="Normal"/>
    <w:link w:val="HeaderChar"/>
    <w:uiPriority w:val="99"/>
    <w:unhideWhenUsed/>
    <w:rsid w:val="00DB5E40"/>
    <w:pPr>
      <w:tabs>
        <w:tab w:val="center" w:pos="4513"/>
        <w:tab w:val="right" w:pos="9026"/>
      </w:tabs>
    </w:pPr>
  </w:style>
  <w:style w:type="character" w:customStyle="1" w:styleId="HeaderChar">
    <w:name w:val="Header Char"/>
    <w:basedOn w:val="DefaultParagraphFont"/>
    <w:link w:val="Header"/>
    <w:uiPriority w:val="99"/>
    <w:rsid w:val="00DB5E40"/>
  </w:style>
  <w:style w:type="character" w:customStyle="1" w:styleId="Heading3Char">
    <w:name w:val="Heading 3 Char"/>
    <w:basedOn w:val="DefaultParagraphFont"/>
    <w:link w:val="Heading3"/>
    <w:uiPriority w:val="9"/>
    <w:semiHidden/>
    <w:rsid w:val="00DB5E40"/>
    <w:rPr>
      <w:rFonts w:asciiTheme="majorHAnsi" w:eastAsiaTheme="majorEastAsia" w:hAnsiTheme="majorHAnsi" w:cstheme="majorBidi"/>
      <w:b/>
      <w:bCs/>
      <w:color w:val="0086BF" w:themeColor="accent1"/>
    </w:rPr>
  </w:style>
  <w:style w:type="character" w:customStyle="1" w:styleId="Heading4Char">
    <w:name w:val="Heading 4 Char"/>
    <w:basedOn w:val="DefaultParagraphFont"/>
    <w:link w:val="Heading4"/>
    <w:uiPriority w:val="9"/>
    <w:semiHidden/>
    <w:rsid w:val="00DB5E40"/>
    <w:rPr>
      <w:rFonts w:asciiTheme="majorHAnsi" w:eastAsiaTheme="majorEastAsia" w:hAnsiTheme="majorHAnsi" w:cstheme="majorBidi"/>
      <w:b/>
      <w:bCs/>
      <w:i/>
      <w:iCs/>
      <w:color w:val="0086BF" w:themeColor="accent1"/>
    </w:rPr>
  </w:style>
  <w:style w:type="paragraph" w:customStyle="1" w:styleId="Listoftables">
    <w:name w:val="List of tables"/>
    <w:basedOn w:val="Normal"/>
    <w:next w:val="Normal"/>
    <w:uiPriority w:val="6"/>
    <w:rsid w:val="00DB5E40"/>
    <w:pPr>
      <w:spacing w:after="200"/>
    </w:pPr>
    <w:rPr>
      <w:rFonts w:ascii="Arial" w:eastAsia="Times New Roman" w:hAnsi="Arial" w:cs="Times New Roman"/>
      <w:b/>
      <w:szCs w:val="24"/>
    </w:rPr>
  </w:style>
  <w:style w:type="paragraph" w:styleId="ListParagraph">
    <w:name w:val="List Paragraph"/>
    <w:basedOn w:val="Normal"/>
    <w:link w:val="ListParagraphChar"/>
    <w:uiPriority w:val="34"/>
    <w:qFormat/>
    <w:rsid w:val="00DB5E40"/>
    <w:pPr>
      <w:ind w:left="720"/>
      <w:contextualSpacing/>
    </w:pPr>
  </w:style>
  <w:style w:type="character" w:customStyle="1" w:styleId="ListParagraphChar">
    <w:name w:val="List Paragraph Char"/>
    <w:basedOn w:val="DefaultParagraphFont"/>
    <w:link w:val="ListParagraph"/>
    <w:uiPriority w:val="34"/>
    <w:rsid w:val="00DB5E40"/>
  </w:style>
  <w:style w:type="paragraph" w:styleId="NoSpacing">
    <w:name w:val="No Spacing"/>
    <w:uiPriority w:val="6"/>
    <w:unhideWhenUsed/>
    <w:qFormat/>
    <w:rsid w:val="00DB5E40"/>
    <w:pPr>
      <w:spacing w:after="0" w:line="240" w:lineRule="auto"/>
    </w:pPr>
  </w:style>
  <w:style w:type="character" w:styleId="PageNumber">
    <w:name w:val="page number"/>
    <w:basedOn w:val="DefaultParagraphFont"/>
    <w:uiPriority w:val="7"/>
    <w:rsid w:val="00DB5E40"/>
  </w:style>
  <w:style w:type="paragraph" w:customStyle="1" w:styleId="TCClause">
    <w:name w:val="T&amp;C Clause"/>
    <w:basedOn w:val="Normal"/>
    <w:link w:val="TCClauseChar"/>
    <w:qFormat/>
    <w:rsid w:val="00DB5E40"/>
    <w:pPr>
      <w:ind w:left="709" w:hanging="709"/>
      <w:jc w:val="both"/>
    </w:pPr>
    <w:rPr>
      <w:sz w:val="20"/>
    </w:rPr>
  </w:style>
  <w:style w:type="character" w:customStyle="1" w:styleId="TCClauseChar">
    <w:name w:val="T&amp;C Clause Char"/>
    <w:basedOn w:val="FooterChar"/>
    <w:link w:val="TCClause"/>
    <w:rsid w:val="00DB5E40"/>
    <w:rPr>
      <w:sz w:val="20"/>
    </w:rPr>
  </w:style>
  <w:style w:type="paragraph" w:customStyle="1" w:styleId="TCClauseHeading">
    <w:name w:val="T&amp;C Clause Heading"/>
    <w:basedOn w:val="Footer"/>
    <w:link w:val="TCClauseHeadingChar"/>
    <w:qFormat/>
    <w:rsid w:val="00DB5E40"/>
    <w:pPr>
      <w:ind w:left="709" w:hanging="709"/>
      <w:jc w:val="both"/>
    </w:pPr>
    <w:rPr>
      <w:b/>
      <w:caps/>
      <w:sz w:val="20"/>
    </w:rPr>
  </w:style>
  <w:style w:type="character" w:customStyle="1" w:styleId="TCClauseHeadingChar">
    <w:name w:val="T&amp;C Clause Heading Char"/>
    <w:basedOn w:val="FooterChar"/>
    <w:link w:val="TCClauseHeading"/>
    <w:rsid w:val="00DB5E40"/>
    <w:rPr>
      <w:b/>
      <w:caps/>
      <w:sz w:val="20"/>
    </w:rPr>
  </w:style>
  <w:style w:type="paragraph" w:customStyle="1" w:styleId="TCClauseParagraph">
    <w:name w:val="T&amp;C Clause Paragraph"/>
    <w:basedOn w:val="Footer"/>
    <w:link w:val="TCClauseParagraphChar"/>
    <w:qFormat/>
    <w:rsid w:val="00DB5E40"/>
    <w:pPr>
      <w:ind w:left="709"/>
      <w:jc w:val="both"/>
    </w:pPr>
    <w:rPr>
      <w:sz w:val="20"/>
    </w:rPr>
  </w:style>
  <w:style w:type="character" w:customStyle="1" w:styleId="TCClauseParagraphChar">
    <w:name w:val="T&amp;C Clause Paragraph Char"/>
    <w:basedOn w:val="FooterChar"/>
    <w:link w:val="TCClauseParagraph"/>
    <w:rsid w:val="00DB5E40"/>
    <w:rPr>
      <w:sz w:val="20"/>
    </w:rPr>
  </w:style>
  <w:style w:type="paragraph" w:customStyle="1" w:styleId="TCNormal">
    <w:name w:val="T&amp;C Normal"/>
    <w:basedOn w:val="Normal"/>
    <w:link w:val="TCNormalChar"/>
    <w:qFormat/>
    <w:rsid w:val="00DB5E40"/>
    <w:pPr>
      <w:jc w:val="both"/>
    </w:pPr>
  </w:style>
  <w:style w:type="character" w:customStyle="1" w:styleId="TCNormalChar">
    <w:name w:val="T&amp;C Normal Char"/>
    <w:basedOn w:val="DefaultParagraphFont"/>
    <w:link w:val="TCNormal"/>
    <w:rsid w:val="00DB5E40"/>
  </w:style>
  <w:style w:type="paragraph" w:customStyle="1" w:styleId="TCHeadingun-numbered">
    <w:name w:val="T&amp;C Heading (un-numbered)"/>
    <w:basedOn w:val="TCNormal"/>
    <w:link w:val="TCHeadingun-numberedChar"/>
    <w:qFormat/>
    <w:rsid w:val="00DB5E40"/>
    <w:rPr>
      <w:b/>
      <w:caps/>
    </w:rPr>
  </w:style>
  <w:style w:type="character" w:customStyle="1" w:styleId="TCHeadingun-numberedChar">
    <w:name w:val="T&amp;C Heading (un-numbered) Char"/>
    <w:basedOn w:val="FooterChar"/>
    <w:link w:val="TCHeadingun-numbered"/>
    <w:rsid w:val="00DB5E40"/>
    <w:rPr>
      <w:b/>
      <w:caps/>
    </w:rPr>
  </w:style>
  <w:style w:type="paragraph" w:customStyle="1" w:styleId="TCHeading1">
    <w:name w:val="T&amp;C Heading 1"/>
    <w:basedOn w:val="TCNormal"/>
    <w:link w:val="TCHeading1Char"/>
    <w:qFormat/>
    <w:rsid w:val="00DB5E40"/>
    <w:rPr>
      <w:b/>
      <w:caps/>
    </w:rPr>
  </w:style>
  <w:style w:type="character" w:customStyle="1" w:styleId="TCHeading1Char">
    <w:name w:val="T&amp;C Heading 1 Char"/>
    <w:basedOn w:val="FooterChar"/>
    <w:link w:val="TCHeading1"/>
    <w:rsid w:val="00DB5E40"/>
    <w:rPr>
      <w:b/>
      <w:caps/>
    </w:rPr>
  </w:style>
  <w:style w:type="paragraph" w:customStyle="1" w:styleId="TCHeading2">
    <w:name w:val="T&amp;C Heading 2"/>
    <w:basedOn w:val="TCNormal"/>
    <w:link w:val="TCHeading2Char"/>
    <w:qFormat/>
    <w:rsid w:val="00DB5E40"/>
    <w:rPr>
      <w:b/>
    </w:rPr>
  </w:style>
  <w:style w:type="character" w:customStyle="1" w:styleId="TCHeading2Char">
    <w:name w:val="T&amp;C Heading 2 Char"/>
    <w:basedOn w:val="FooterChar"/>
    <w:link w:val="TCHeading2"/>
    <w:rsid w:val="00DB5E40"/>
    <w:rPr>
      <w:b/>
    </w:rPr>
  </w:style>
  <w:style w:type="table" w:styleId="TableGrid">
    <w:name w:val="Table Grid"/>
    <w:basedOn w:val="TableNormal"/>
    <w:uiPriority w:val="59"/>
    <w:rsid w:val="00DB5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B_Table of Figures"/>
    <w:basedOn w:val="Normal"/>
    <w:next w:val="Normal"/>
    <w:uiPriority w:val="99"/>
    <w:unhideWhenUsed/>
    <w:rsid w:val="00DB5E40"/>
    <w:pPr>
      <w:spacing w:after="120"/>
      <w:contextualSpacing/>
    </w:pPr>
    <w:rPr>
      <w:b/>
    </w:rPr>
  </w:style>
  <w:style w:type="paragraph" w:styleId="TOC1">
    <w:name w:val="toc 1"/>
    <w:aliases w:val="Baringa_TOC"/>
    <w:basedOn w:val="Normal"/>
    <w:next w:val="Normal"/>
    <w:autoRedefine/>
    <w:uiPriority w:val="39"/>
    <w:rsid w:val="00DB5E40"/>
    <w:pPr>
      <w:tabs>
        <w:tab w:val="left" w:pos="442"/>
        <w:tab w:val="right" w:leader="dot" w:pos="9060"/>
      </w:tabs>
      <w:spacing w:before="0"/>
      <w:contextualSpacing/>
    </w:pPr>
    <w:rPr>
      <w:b/>
      <w:noProof/>
    </w:rPr>
  </w:style>
  <w:style w:type="paragraph" w:styleId="TOC2">
    <w:name w:val="toc 2"/>
    <w:basedOn w:val="Normal"/>
    <w:next w:val="Normal"/>
    <w:autoRedefine/>
    <w:uiPriority w:val="39"/>
    <w:rsid w:val="00DB5E40"/>
    <w:pPr>
      <w:tabs>
        <w:tab w:val="left" w:pos="851"/>
        <w:tab w:val="right" w:leader="dot" w:pos="8721"/>
      </w:tabs>
      <w:spacing w:before="0"/>
      <w:ind w:left="221"/>
    </w:pPr>
    <w:rPr>
      <w:noProof/>
    </w:rPr>
  </w:style>
  <w:style w:type="paragraph" w:styleId="TOC3">
    <w:name w:val="toc 3"/>
    <w:basedOn w:val="Normal"/>
    <w:next w:val="Normal"/>
    <w:link w:val="TOC3Char"/>
    <w:autoRedefine/>
    <w:uiPriority w:val="39"/>
    <w:rsid w:val="00DB5E40"/>
    <w:pPr>
      <w:tabs>
        <w:tab w:val="right" w:leader="dot" w:pos="8720"/>
      </w:tabs>
      <w:spacing w:before="0"/>
      <w:ind w:left="442"/>
      <w:contextualSpacing/>
    </w:pPr>
  </w:style>
  <w:style w:type="character" w:customStyle="1" w:styleId="TOC3Char">
    <w:name w:val="TOC 3 Char"/>
    <w:basedOn w:val="DefaultParagraphFont"/>
    <w:link w:val="TOC3"/>
    <w:uiPriority w:val="39"/>
    <w:rsid w:val="00DB5E40"/>
  </w:style>
  <w:style w:type="paragraph" w:styleId="TOC4">
    <w:name w:val="toc 4"/>
    <w:basedOn w:val="Normal"/>
    <w:next w:val="Normal"/>
    <w:autoRedefine/>
    <w:uiPriority w:val="39"/>
    <w:semiHidden/>
    <w:rsid w:val="00DB5E40"/>
    <w:pPr>
      <w:tabs>
        <w:tab w:val="left" w:pos="1320"/>
        <w:tab w:val="right" w:leader="dot" w:pos="9060"/>
      </w:tabs>
      <w:spacing w:before="0"/>
      <w:ind w:left="658"/>
      <w:contextualSpacing/>
    </w:pPr>
  </w:style>
  <w:style w:type="paragraph" w:styleId="TOC5">
    <w:name w:val="toc 5"/>
    <w:basedOn w:val="Normal"/>
    <w:next w:val="Normal"/>
    <w:autoRedefine/>
    <w:uiPriority w:val="39"/>
    <w:semiHidden/>
    <w:unhideWhenUsed/>
    <w:rsid w:val="00DB5E40"/>
    <w:pPr>
      <w:spacing w:after="100"/>
      <w:ind w:left="880"/>
    </w:pPr>
  </w:style>
  <w:style w:type="paragraph" w:styleId="TOC6">
    <w:name w:val="toc 6"/>
    <w:basedOn w:val="Normal"/>
    <w:next w:val="Normal"/>
    <w:autoRedefine/>
    <w:uiPriority w:val="39"/>
    <w:semiHidden/>
    <w:rsid w:val="00DB5E40"/>
    <w:pPr>
      <w:spacing w:after="100"/>
      <w:ind w:left="1100"/>
    </w:pPr>
  </w:style>
  <w:style w:type="paragraph" w:styleId="TOCHeading">
    <w:name w:val="TOC Heading"/>
    <w:basedOn w:val="Heading1"/>
    <w:next w:val="Normal"/>
    <w:uiPriority w:val="39"/>
    <w:qFormat/>
    <w:rsid w:val="00DB5E40"/>
    <w:pPr>
      <w:pageBreakBefore w:val="0"/>
      <w:numPr>
        <w:numId w:val="0"/>
      </w:numPr>
      <w:pBdr>
        <w:bottom w:val="none" w:sz="0" w:space="0" w:color="auto"/>
      </w:pBdr>
      <w:spacing w:line="276" w:lineRule="auto"/>
      <w:outlineLvl w:val="9"/>
    </w:pPr>
    <w:rPr>
      <w:rFonts w:asciiTheme="majorHAnsi" w:hAnsiTheme="majorHAnsi"/>
      <w:color w:val="00638F" w:themeColor="accent1" w:themeShade="BF"/>
      <w:sz w:val="28"/>
      <w:lang w:val="en-US" w:eastAsia="ja-JP"/>
    </w:rPr>
  </w:style>
  <w:style w:type="paragraph" w:customStyle="1" w:styleId="TOC10">
    <w:name w:val="TOC1"/>
    <w:basedOn w:val="TOC3"/>
    <w:link w:val="TOC1Char"/>
    <w:uiPriority w:val="7"/>
    <w:semiHidden/>
    <w:qFormat/>
    <w:rsid w:val="00DB5E40"/>
    <w:pPr>
      <w:tabs>
        <w:tab w:val="clear" w:pos="8720"/>
        <w:tab w:val="left" w:pos="1760"/>
        <w:tab w:val="right" w:leader="dot" w:pos="8721"/>
      </w:tabs>
    </w:pPr>
    <w:rPr>
      <w:noProof/>
    </w:rPr>
  </w:style>
  <w:style w:type="character" w:customStyle="1" w:styleId="TOC1Char">
    <w:name w:val="TOC1 Char"/>
    <w:basedOn w:val="TOC3Char"/>
    <w:link w:val="TOC10"/>
    <w:uiPriority w:val="7"/>
    <w:semiHidden/>
    <w:rsid w:val="00DB5E40"/>
    <w:rPr>
      <w:noProof/>
    </w:rPr>
  </w:style>
  <w:style w:type="character" w:styleId="Hyperlink">
    <w:name w:val="Hyperlink"/>
    <w:basedOn w:val="DefaultParagraphFont"/>
    <w:uiPriority w:val="99"/>
    <w:unhideWhenUsed/>
    <w:rsid w:val="00237BEF"/>
    <w:rPr>
      <w:color w:val="5F5F5F" w:themeColor="hyperlink"/>
      <w:u w:val="single"/>
    </w:rPr>
  </w:style>
  <w:style w:type="character" w:customStyle="1" w:styleId="Heading5Char">
    <w:name w:val="Heading 5 Char"/>
    <w:basedOn w:val="DefaultParagraphFont"/>
    <w:link w:val="Heading5"/>
    <w:uiPriority w:val="9"/>
    <w:semiHidden/>
    <w:rsid w:val="00C210CF"/>
    <w:rPr>
      <w:rFonts w:asciiTheme="majorHAnsi" w:eastAsiaTheme="majorEastAsia" w:hAnsiTheme="majorHAnsi" w:cstheme="majorBidi"/>
      <w:color w:val="00425F" w:themeColor="accent1" w:themeShade="7F"/>
    </w:rPr>
  </w:style>
  <w:style w:type="character" w:customStyle="1" w:styleId="Heading6Char">
    <w:name w:val="Heading 6 Char"/>
    <w:basedOn w:val="DefaultParagraphFont"/>
    <w:link w:val="Heading6"/>
    <w:uiPriority w:val="9"/>
    <w:semiHidden/>
    <w:rsid w:val="00C210CF"/>
    <w:rPr>
      <w:rFonts w:asciiTheme="majorHAnsi" w:eastAsiaTheme="majorEastAsia" w:hAnsiTheme="majorHAnsi" w:cstheme="majorBidi"/>
      <w:i/>
      <w:iCs/>
      <w:color w:val="00425F" w:themeColor="accent1" w:themeShade="7F"/>
    </w:rPr>
  </w:style>
  <w:style w:type="character" w:customStyle="1" w:styleId="Heading7Char">
    <w:name w:val="Heading 7 Char"/>
    <w:basedOn w:val="DefaultParagraphFont"/>
    <w:link w:val="Heading7"/>
    <w:uiPriority w:val="9"/>
    <w:semiHidden/>
    <w:rsid w:val="00C210C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10C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10CF"/>
    <w:rPr>
      <w:rFonts w:asciiTheme="majorHAnsi" w:eastAsiaTheme="majorEastAsia" w:hAnsiTheme="majorHAnsi" w:cstheme="majorBidi"/>
      <w:i/>
      <w:iCs/>
      <w:color w:val="404040" w:themeColor="text1" w:themeTint="BF"/>
      <w:sz w:val="20"/>
      <w:szCs w:val="20"/>
    </w:rPr>
  </w:style>
  <w:style w:type="paragraph" w:customStyle="1" w:styleId="BCredentialSub-heading">
    <w:name w:val="B_Credential_Sub-heading"/>
    <w:basedOn w:val="BHeading4un-numbered"/>
    <w:link w:val="BCredentialSub-headingChar"/>
    <w:qFormat/>
    <w:rsid w:val="001A2207"/>
    <w:pPr>
      <w:spacing w:before="60"/>
    </w:pPr>
  </w:style>
  <w:style w:type="character" w:customStyle="1" w:styleId="BCredentialSub-headingChar">
    <w:name w:val="B_Credential_Sub-heading Char"/>
    <w:basedOn w:val="BHeading4un-numberedChar"/>
    <w:link w:val="BCredentialSub-heading"/>
    <w:rsid w:val="001A2207"/>
    <w:rPr>
      <w:b/>
      <w:i/>
    </w:rPr>
  </w:style>
  <w:style w:type="character" w:styleId="CommentReference">
    <w:name w:val="annotation reference"/>
    <w:basedOn w:val="DefaultParagraphFont"/>
    <w:uiPriority w:val="99"/>
    <w:semiHidden/>
    <w:unhideWhenUsed/>
    <w:rsid w:val="00A61349"/>
    <w:rPr>
      <w:sz w:val="16"/>
      <w:szCs w:val="16"/>
    </w:rPr>
  </w:style>
  <w:style w:type="paragraph" w:styleId="CommentText">
    <w:name w:val="annotation text"/>
    <w:basedOn w:val="Normal"/>
    <w:link w:val="CommentTextChar"/>
    <w:uiPriority w:val="99"/>
    <w:unhideWhenUsed/>
    <w:rsid w:val="00A61349"/>
    <w:rPr>
      <w:sz w:val="20"/>
      <w:szCs w:val="20"/>
    </w:rPr>
  </w:style>
  <w:style w:type="character" w:customStyle="1" w:styleId="CommentTextChar">
    <w:name w:val="Comment Text Char"/>
    <w:basedOn w:val="DefaultParagraphFont"/>
    <w:link w:val="CommentText"/>
    <w:uiPriority w:val="99"/>
    <w:rsid w:val="00A61349"/>
    <w:rPr>
      <w:sz w:val="20"/>
      <w:szCs w:val="20"/>
    </w:rPr>
  </w:style>
  <w:style w:type="paragraph" w:styleId="CommentSubject">
    <w:name w:val="annotation subject"/>
    <w:basedOn w:val="CommentText"/>
    <w:next w:val="CommentText"/>
    <w:link w:val="CommentSubjectChar"/>
    <w:uiPriority w:val="99"/>
    <w:semiHidden/>
    <w:unhideWhenUsed/>
    <w:rsid w:val="00A61349"/>
    <w:rPr>
      <w:b/>
      <w:bCs/>
    </w:rPr>
  </w:style>
  <w:style w:type="character" w:customStyle="1" w:styleId="CommentSubjectChar">
    <w:name w:val="Comment Subject Char"/>
    <w:basedOn w:val="CommentTextChar"/>
    <w:link w:val="CommentSubject"/>
    <w:uiPriority w:val="99"/>
    <w:semiHidden/>
    <w:rsid w:val="00A61349"/>
    <w:rPr>
      <w:b/>
      <w:bCs/>
      <w:sz w:val="20"/>
      <w:szCs w:val="20"/>
    </w:rPr>
  </w:style>
  <w:style w:type="paragraph" w:styleId="BalloonText">
    <w:name w:val="Balloon Text"/>
    <w:basedOn w:val="Normal"/>
    <w:link w:val="BalloonTextChar"/>
    <w:uiPriority w:val="99"/>
    <w:semiHidden/>
    <w:unhideWhenUsed/>
    <w:rsid w:val="00A6134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349"/>
    <w:rPr>
      <w:rFonts w:ascii="Segoe UI" w:hAnsi="Segoe UI" w:cs="Segoe UI"/>
      <w:sz w:val="18"/>
      <w:szCs w:val="18"/>
    </w:rPr>
  </w:style>
  <w:style w:type="paragraph" w:customStyle="1" w:styleId="NewNormal">
    <w:name w:val="New Normal"/>
    <w:basedOn w:val="Normal"/>
    <w:autoRedefine/>
    <w:rsid w:val="00A61349"/>
    <w:pPr>
      <w:spacing w:before="0"/>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sid w:val="00A61349"/>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99316">
      <w:bodyDiv w:val="1"/>
      <w:marLeft w:val="0"/>
      <w:marRight w:val="0"/>
      <w:marTop w:val="0"/>
      <w:marBottom w:val="0"/>
      <w:divBdr>
        <w:top w:val="none" w:sz="0" w:space="0" w:color="auto"/>
        <w:left w:val="none" w:sz="0" w:space="0" w:color="auto"/>
        <w:bottom w:val="none" w:sz="0" w:space="0" w:color="auto"/>
        <w:right w:val="none" w:sz="0" w:space="0" w:color="auto"/>
      </w:divBdr>
    </w:div>
    <w:div w:id="998464162">
      <w:bodyDiv w:val="1"/>
      <w:marLeft w:val="0"/>
      <w:marRight w:val="0"/>
      <w:marTop w:val="0"/>
      <w:marBottom w:val="0"/>
      <w:divBdr>
        <w:top w:val="none" w:sz="0" w:space="0" w:color="auto"/>
        <w:left w:val="none" w:sz="0" w:space="0" w:color="auto"/>
        <w:bottom w:val="none" w:sz="0" w:space="0" w:color="auto"/>
        <w:right w:val="none" w:sz="0" w:space="0" w:color="auto"/>
      </w:divBdr>
    </w:div>
    <w:div w:id="1013262577">
      <w:bodyDiv w:val="1"/>
      <w:marLeft w:val="0"/>
      <w:marRight w:val="0"/>
      <w:marTop w:val="0"/>
      <w:marBottom w:val="0"/>
      <w:divBdr>
        <w:top w:val="none" w:sz="0" w:space="0" w:color="auto"/>
        <w:left w:val="none" w:sz="0" w:space="0" w:color="auto"/>
        <w:bottom w:val="none" w:sz="0" w:space="0" w:color="auto"/>
        <w:right w:val="none" w:sz="0" w:space="0" w:color="auto"/>
      </w:divBdr>
    </w:div>
    <w:div w:id="1032613509">
      <w:bodyDiv w:val="1"/>
      <w:marLeft w:val="0"/>
      <w:marRight w:val="0"/>
      <w:marTop w:val="0"/>
      <w:marBottom w:val="0"/>
      <w:divBdr>
        <w:top w:val="none" w:sz="0" w:space="0" w:color="auto"/>
        <w:left w:val="none" w:sz="0" w:space="0" w:color="auto"/>
        <w:bottom w:val="none" w:sz="0" w:space="0" w:color="auto"/>
        <w:right w:val="none" w:sz="0" w:space="0" w:color="auto"/>
      </w:divBdr>
    </w:div>
    <w:div w:id="1155100217">
      <w:bodyDiv w:val="1"/>
      <w:marLeft w:val="0"/>
      <w:marRight w:val="0"/>
      <w:marTop w:val="0"/>
      <w:marBottom w:val="0"/>
      <w:divBdr>
        <w:top w:val="none" w:sz="0" w:space="0" w:color="auto"/>
        <w:left w:val="none" w:sz="0" w:space="0" w:color="auto"/>
        <w:bottom w:val="none" w:sz="0" w:space="0" w:color="auto"/>
        <w:right w:val="none" w:sz="0" w:space="0" w:color="auto"/>
      </w:divBdr>
    </w:div>
    <w:div w:id="1402604085">
      <w:bodyDiv w:val="1"/>
      <w:marLeft w:val="0"/>
      <w:marRight w:val="0"/>
      <w:marTop w:val="0"/>
      <w:marBottom w:val="0"/>
      <w:divBdr>
        <w:top w:val="none" w:sz="0" w:space="0" w:color="auto"/>
        <w:left w:val="none" w:sz="0" w:space="0" w:color="auto"/>
        <w:bottom w:val="none" w:sz="0" w:space="0" w:color="auto"/>
        <w:right w:val="none" w:sz="0" w:space="0" w:color="auto"/>
      </w:divBdr>
    </w:div>
    <w:div w:id="208143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www2.nationalgrid.com/WorkArea/DownloadAsset.aspx?id=8589938715"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nationalgrid.com/NR/rdonlyres/86C815F5-0EAD-46B5-A580-A0A516562B3E/50819/10312_1_NG_Futureenergyscenarios_WEB1.pdf"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2.xml"/><Relationship Id="rId61"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4" Type="http://schemas.microsoft.com/office/2007/relationships/stylesWithEffects" Target="stylesWithEffects.xml"/><Relationship Id="rId9" Type="http://schemas.openxmlformats.org/officeDocument/2006/relationships/hyperlink" Target="mailto:transmission.etys@nationalgrid.com"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2.nationalgrid.com/UK/Industry-information/Future-of-Energy/Electricity-ten-year-statement/" TargetMode="External"/><Relationship Id="rId2" Type="http://schemas.openxmlformats.org/officeDocument/2006/relationships/hyperlink" Target="http://www2.nationalgrid.com/WorkArea/DownloadAsset.aspx?id=8589938716" TargetMode="External"/><Relationship Id="rId1" Type="http://schemas.openxmlformats.org/officeDocument/2006/relationships/hyperlink" Target="http://www2.nationalgrid.com/UK/Industry-information/Future-of-Energy/Network-Options-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gif"/></Relationships>
</file>

<file path=word/_rels/header2.xml.rels><?xml version="1.0" encoding="UTF-8" standalone="yes"?>
<Relationships xmlns="http://schemas.openxmlformats.org/package/2006/relationships"><Relationship Id="rId1" Type="http://schemas.openxmlformats.org/officeDocument/2006/relationships/image" Target="media/image45.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aringa">
      <a:dk1>
        <a:sysClr val="windowText" lastClr="000000"/>
      </a:dk1>
      <a:lt1>
        <a:sysClr val="window" lastClr="FFFFFF"/>
      </a:lt1>
      <a:dk2>
        <a:srgbClr val="0086BF"/>
      </a:dk2>
      <a:lt2>
        <a:srgbClr val="00358E"/>
      </a:lt2>
      <a:accent1>
        <a:srgbClr val="0086BF"/>
      </a:accent1>
      <a:accent2>
        <a:srgbClr val="D0006F"/>
      </a:accent2>
      <a:accent3>
        <a:srgbClr val="97999B"/>
      </a:accent3>
      <a:accent4>
        <a:srgbClr val="8DC8E8"/>
      </a:accent4>
      <a:accent5>
        <a:srgbClr val="80276C"/>
      </a:accent5>
      <a:accent6>
        <a:srgbClr val="00358E"/>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294DC-EA8E-43B3-BCFF-BF0C4B4CC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15281</Words>
  <Characters>87106</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ELSI User Guide</vt:lpstr>
    </vt:vector>
  </TitlesOfParts>
  <Company>Baringa Partners LLP</Company>
  <LinksUpToDate>false</LinksUpToDate>
  <CharactersWithSpaces>102183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ELSI User Guide</dc:title>
  <dc:creator>Adrien Bouyssi</dc:creator>
  <cp:lastModifiedBy>AlasdairMuntz</cp:lastModifiedBy>
  <cp:revision>2</cp:revision>
  <dcterms:created xsi:type="dcterms:W3CDTF">2018-02-12T13:47:00Z</dcterms:created>
  <dcterms:modified xsi:type="dcterms:W3CDTF">2018-02-12T13:47:00Z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2124614066</vt:i4>
  </property>
  <property fmtid="{D5CDD505-2E9C-101B-9397-08002B2CF9AE}" pid="3" name="_NewReviewCycle">
    <vt:lpwstr/>
  </property>
  <property fmtid="{D5CDD505-2E9C-101B-9397-08002B2CF9AE}" pid="4" name="_EmailSubject">
    <vt:lpwstr>Update to document on NOA website</vt:lpwstr>
  </property>
  <property fmtid="{D5CDD505-2E9C-101B-9397-08002B2CF9AE}" pid="5" name="_AuthorEmail">
    <vt:lpwstr>Alasdair.Muntz@nationalgrid.com</vt:lpwstr>
  </property>
  <property fmtid="{D5CDD505-2E9C-101B-9397-08002B2CF9AE}" pid="6" name="_AuthorEmailDisplayName">
    <vt:lpwstr>Muntz, Alasdair</vt:lpwstr>
  </property>
  <property fmtid="{D5CDD505-2E9C-101B-9397-08002B2CF9AE}" pid="8" name="_PreviousAdHocReviewCycleID">
    <vt:i4>1256488133</vt:i4>
  </property>
</Properties>
</file>