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838AB" w14:textId="77777777" w:rsidR="00540D4E" w:rsidRDefault="00540D4E" w:rsidP="00540D4E">
      <w:pPr>
        <w:pStyle w:val="Checklist"/>
        <w:tabs>
          <w:tab w:val="left" w:pos="4111"/>
        </w:tabs>
      </w:pPr>
      <w:r w:rsidRPr="00540D4E">
        <w:t>Workgroup Consultation Response Proforma</w:t>
      </w:r>
    </w:p>
    <w:p w14:paraId="5D32C213" w14:textId="77777777" w:rsidR="00EF6704" w:rsidRDefault="00EF6704" w:rsidP="0006725A">
      <w:pPr>
        <w:ind w:right="113"/>
        <w:rPr>
          <w:rFonts w:cs="Arial"/>
          <w:b/>
          <w:sz w:val="24"/>
        </w:rPr>
      </w:pPr>
    </w:p>
    <w:p w14:paraId="7F4C3774" w14:textId="77777777" w:rsidR="003C60F9" w:rsidRDefault="00D64BD6" w:rsidP="003C60F9">
      <w:pPr>
        <w:rPr>
          <w:rFonts w:cs="Arial"/>
          <w:b/>
          <w:color w:val="F26522" w:themeColor="accent1"/>
          <w:sz w:val="28"/>
        </w:rPr>
      </w:pPr>
      <w:bookmarkStart w:id="0" w:name="_Hlk31877162"/>
      <w:r>
        <w:rPr>
          <w:rFonts w:cs="Arial"/>
          <w:b/>
          <w:color w:val="F26522" w:themeColor="accent1"/>
          <w:sz w:val="28"/>
        </w:rPr>
        <w:t>CMP</w:t>
      </w:r>
      <w:r w:rsidR="00BE7593">
        <w:rPr>
          <w:rFonts w:cs="Arial"/>
          <w:b/>
          <w:color w:val="F26522" w:themeColor="accent1"/>
          <w:sz w:val="28"/>
        </w:rPr>
        <w:t>330</w:t>
      </w:r>
      <w:r w:rsidR="003C60F9" w:rsidRPr="00760AB5">
        <w:rPr>
          <w:rFonts w:cs="Arial"/>
          <w:b/>
          <w:color w:val="F26522" w:themeColor="accent1"/>
          <w:sz w:val="28"/>
        </w:rPr>
        <w:t xml:space="preserve">: </w:t>
      </w:r>
      <w:r w:rsidR="00BE7593">
        <w:rPr>
          <w:rFonts w:cs="Arial"/>
          <w:b/>
          <w:color w:val="F26522" w:themeColor="accent1"/>
          <w:sz w:val="28"/>
        </w:rPr>
        <w:t>Allowing new Transmission Connected Parties to build Connection Assets greater than 2km in length</w:t>
      </w:r>
    </w:p>
    <w:p w14:paraId="29F85434" w14:textId="77777777" w:rsidR="00BE7593" w:rsidRPr="00CF795B" w:rsidRDefault="00BE7593" w:rsidP="003C60F9">
      <w:pPr>
        <w:rPr>
          <w:rFonts w:cs="Arial"/>
          <w:b/>
          <w:color w:val="F26522" w:themeColor="accent1"/>
          <w:sz w:val="24"/>
        </w:rPr>
      </w:pPr>
    </w:p>
    <w:bookmarkEnd w:id="0"/>
    <w:p w14:paraId="36C31A7F"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w:t>
      </w:r>
      <w:bookmarkStart w:id="1" w:name="_GoBack"/>
      <w:bookmarkEnd w:id="1"/>
      <w:r w:rsidRPr="00CF795B">
        <w:rPr>
          <w:rFonts w:cs="Arial"/>
          <w:spacing w:val="-3"/>
          <w:sz w:val="24"/>
        </w:rPr>
        <w:t>sing their views and supplying the rationale for those views, particularly in respect of any specific questions detailed below.</w:t>
      </w:r>
    </w:p>
    <w:p w14:paraId="75DC382D" w14:textId="63EEC5B8"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64BD6" w:rsidRPr="00840AC3">
          <w:rPr>
            <w:rStyle w:val="Hyperlink"/>
            <w:rFonts w:cs="Arial"/>
            <w:sz w:val="24"/>
          </w:rPr>
          <w:t>cusc.team@nationalgrideso.com</w:t>
        </w:r>
      </w:hyperlink>
      <w:r w:rsidR="00D64BD6" w:rsidRPr="00840AC3">
        <w:rPr>
          <w:rStyle w:val="Hyperlink"/>
          <w:rFonts w:cs="Arial"/>
          <w:sz w:val="24"/>
        </w:rPr>
        <w:t xml:space="preserve"> </w:t>
      </w:r>
      <w:r w:rsidR="00C204B9" w:rsidRPr="00840AC3">
        <w:rPr>
          <w:rFonts w:cs="Arial"/>
          <w:spacing w:val="-3"/>
          <w:sz w:val="24"/>
        </w:rPr>
        <w:t xml:space="preserve">by </w:t>
      </w:r>
      <w:r w:rsidR="00840AC3" w:rsidRPr="00840AC3">
        <w:rPr>
          <w:rFonts w:cs="Arial"/>
          <w:b/>
          <w:spacing w:val="-3"/>
          <w:sz w:val="24"/>
        </w:rPr>
        <w:t>5</w:t>
      </w:r>
      <w:r w:rsidRPr="00840AC3">
        <w:rPr>
          <w:rFonts w:cs="Arial"/>
          <w:b/>
          <w:spacing w:val="-3"/>
          <w:sz w:val="24"/>
        </w:rPr>
        <w:t>pm</w:t>
      </w:r>
      <w:r w:rsidRPr="00840AC3">
        <w:rPr>
          <w:rFonts w:cs="Arial"/>
          <w:spacing w:val="-3"/>
          <w:sz w:val="24"/>
        </w:rPr>
        <w:t xml:space="preserve"> on </w:t>
      </w:r>
      <w:r w:rsidR="00840AC3" w:rsidRPr="00840AC3">
        <w:rPr>
          <w:rFonts w:cs="Arial"/>
          <w:spacing w:val="-3"/>
          <w:sz w:val="24"/>
        </w:rPr>
        <w:t>1</w:t>
      </w:r>
      <w:r w:rsidR="003938D1">
        <w:rPr>
          <w:rFonts w:cs="Arial"/>
          <w:spacing w:val="-3"/>
          <w:sz w:val="24"/>
        </w:rPr>
        <w:t>6</w:t>
      </w:r>
      <w:r w:rsidR="00840AC3" w:rsidRPr="00840AC3">
        <w:rPr>
          <w:rFonts w:cs="Arial"/>
          <w:spacing w:val="-3"/>
          <w:sz w:val="24"/>
        </w:rPr>
        <w:t xml:space="preserve"> February 2021</w:t>
      </w:r>
      <w:r w:rsidRPr="00840AC3">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1C63FF79" w14:textId="77777777"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BE7593">
        <w:rPr>
          <w:rFonts w:cs="Arial"/>
          <w:sz w:val="24"/>
        </w:rPr>
        <w:t xml:space="preserve">Ren Walker </w:t>
      </w:r>
      <w:hyperlink r:id="rId11" w:history="1">
        <w:r w:rsidR="00BE7593" w:rsidRPr="00823C85">
          <w:rPr>
            <w:rStyle w:val="Hyperlink"/>
            <w:rFonts w:cs="Arial"/>
            <w:sz w:val="24"/>
          </w:rPr>
          <w:t>Lurrentia.Walker@nationalgrideso.com</w:t>
        </w:r>
      </w:hyperlink>
      <w:r w:rsidR="0006725A" w:rsidRPr="00CF795B">
        <w:rPr>
          <w:sz w:val="24"/>
        </w:rPr>
        <w:t xml:space="preserve"> or </w:t>
      </w:r>
      <w:hyperlink r:id="rId12" w:history="1">
        <w:r w:rsidR="00D64BD6" w:rsidRPr="00BE7593">
          <w:rPr>
            <w:rStyle w:val="Hyperlink"/>
            <w:rFonts w:cs="Arial"/>
            <w:sz w:val="24"/>
          </w:rPr>
          <w:t>cusc.team@nationalgrideso.com</w:t>
        </w:r>
      </w:hyperlink>
      <w:r w:rsidR="00D64BD6" w:rsidRPr="00BE7593">
        <w:rPr>
          <w:rStyle w:val="Hyperlink"/>
          <w:rFonts w:cs="Arial"/>
          <w:sz w:val="24"/>
        </w:rPr>
        <w:t xml:space="preserve"> </w:t>
      </w:r>
    </w:p>
    <w:p w14:paraId="434C98C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6D06A570" w14:textId="77777777" w:rsidTr="00760AB5">
        <w:trPr>
          <w:trHeight w:val="290"/>
        </w:trPr>
        <w:tc>
          <w:tcPr>
            <w:tcW w:w="3085" w:type="dxa"/>
            <w:shd w:val="clear" w:color="auto" w:fill="F26522" w:themeFill="accent1"/>
          </w:tcPr>
          <w:p w14:paraId="6C8ED420"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E6CBFC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C208E04" w14:textId="77777777" w:rsidTr="00760AB5">
        <w:trPr>
          <w:trHeight w:val="238"/>
        </w:trPr>
        <w:tc>
          <w:tcPr>
            <w:tcW w:w="3085" w:type="dxa"/>
          </w:tcPr>
          <w:p w14:paraId="3305999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C7FC595A5BC4882897D1B30724D0257"/>
            </w:placeholder>
            <w:showingPlcHdr/>
          </w:sdtPr>
          <w:sdtEndPr/>
          <w:sdtContent>
            <w:tc>
              <w:tcPr>
                <w:tcW w:w="5841" w:type="dxa"/>
              </w:tcPr>
              <w:p w14:paraId="78E2493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386AC31" w14:textId="77777777" w:rsidTr="00760AB5">
        <w:trPr>
          <w:trHeight w:val="238"/>
        </w:trPr>
        <w:tc>
          <w:tcPr>
            <w:tcW w:w="3085" w:type="dxa"/>
          </w:tcPr>
          <w:p w14:paraId="27F4F5D0"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C380007F16A44DB8B0D5C3964518E0D"/>
            </w:placeholder>
            <w:showingPlcHdr/>
          </w:sdtPr>
          <w:sdtEndPr/>
          <w:sdtContent>
            <w:tc>
              <w:tcPr>
                <w:tcW w:w="5841" w:type="dxa"/>
              </w:tcPr>
              <w:p w14:paraId="7B86F58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06D19A8" w14:textId="77777777" w:rsidTr="00760AB5">
        <w:trPr>
          <w:trHeight w:val="238"/>
        </w:trPr>
        <w:tc>
          <w:tcPr>
            <w:tcW w:w="3085" w:type="dxa"/>
          </w:tcPr>
          <w:p w14:paraId="60888D6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AE05A0D8EC147458260C5DFA016B28B"/>
            </w:placeholder>
            <w:showingPlcHdr/>
          </w:sdtPr>
          <w:sdtEndPr/>
          <w:sdtContent>
            <w:tc>
              <w:tcPr>
                <w:tcW w:w="5841" w:type="dxa"/>
              </w:tcPr>
              <w:p w14:paraId="71A635D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7632DF5" w14:textId="77777777" w:rsidTr="00760AB5">
        <w:trPr>
          <w:trHeight w:val="238"/>
        </w:trPr>
        <w:tc>
          <w:tcPr>
            <w:tcW w:w="3085" w:type="dxa"/>
          </w:tcPr>
          <w:p w14:paraId="447E08B0"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AE05A0D8EC147458260C5DFA016B28B"/>
            </w:placeholder>
            <w:showingPlcHdr/>
          </w:sdtPr>
          <w:sdtEndPr/>
          <w:sdtContent>
            <w:tc>
              <w:tcPr>
                <w:tcW w:w="5841" w:type="dxa"/>
              </w:tcPr>
              <w:p w14:paraId="32202CCB" w14:textId="77777777" w:rsidR="00760AB5" w:rsidRDefault="00760AB5" w:rsidP="00760AB5">
                <w:pPr>
                  <w:rPr>
                    <w:sz w:val="24"/>
                  </w:rPr>
                </w:pPr>
                <w:r w:rsidRPr="004C39B5">
                  <w:rPr>
                    <w:rStyle w:val="PlaceholderText"/>
                    <w:rFonts w:eastAsiaTheme="minorHAnsi"/>
                  </w:rPr>
                  <w:t>Click or tap here to enter text.</w:t>
                </w:r>
              </w:p>
            </w:tc>
          </w:sdtContent>
        </w:sdt>
      </w:tr>
    </w:tbl>
    <w:p w14:paraId="52E6CB0C" w14:textId="77777777" w:rsidR="00760AB5" w:rsidRPr="00AC4CF2" w:rsidRDefault="00760AB5" w:rsidP="00677103">
      <w:pPr>
        <w:pStyle w:val="BodyText"/>
        <w:rPr>
          <w:rFonts w:cs="Arial"/>
          <w:b/>
          <w:sz w:val="24"/>
        </w:rPr>
      </w:pPr>
    </w:p>
    <w:p w14:paraId="7B086A4A" w14:textId="77777777" w:rsidR="009B3CCB" w:rsidRDefault="009B3CCB" w:rsidP="009B3CCB">
      <w:pPr>
        <w:pStyle w:val="BodyText"/>
        <w:rPr>
          <w:b/>
          <w:color w:val="F26522" w:themeColor="accent1"/>
          <w:sz w:val="24"/>
        </w:rPr>
      </w:pPr>
      <w:r>
        <w:rPr>
          <w:b/>
          <w:color w:val="F26522" w:themeColor="accent1"/>
          <w:sz w:val="24"/>
        </w:rPr>
        <w:t xml:space="preserve">For reference the </w:t>
      </w:r>
      <w:r w:rsidR="00D64BD6">
        <w:rPr>
          <w:b/>
          <w:color w:val="F26522" w:themeColor="accent1"/>
          <w:sz w:val="24"/>
        </w:rPr>
        <w:t>A</w:t>
      </w:r>
      <w:r>
        <w:rPr>
          <w:b/>
          <w:color w:val="F26522" w:themeColor="accent1"/>
          <w:sz w:val="24"/>
        </w:rPr>
        <w:t xml:space="preserve">pplicable CUSC (charging) </w:t>
      </w:r>
      <w:r w:rsidR="00D64BD6">
        <w:rPr>
          <w:b/>
          <w:color w:val="F26522" w:themeColor="accent1"/>
          <w:sz w:val="24"/>
        </w:rPr>
        <w:t>O</w:t>
      </w:r>
      <w:r>
        <w:rPr>
          <w:b/>
          <w:color w:val="F26522" w:themeColor="accent1"/>
          <w:sz w:val="24"/>
        </w:rPr>
        <w:t xml:space="preserve">bjectives are: </w:t>
      </w:r>
    </w:p>
    <w:p w14:paraId="0CE29E69" w14:textId="77777777" w:rsidR="009B3CCB" w:rsidRDefault="009B3CCB" w:rsidP="009B3CCB">
      <w:pPr>
        <w:pStyle w:val="BodyText"/>
        <w:numPr>
          <w:ilvl w:val="0"/>
          <w:numId w:val="14"/>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CE3C9A1" w14:textId="77777777" w:rsidR="009B3CCB" w:rsidRDefault="009B3CCB" w:rsidP="009B3CCB">
      <w:pPr>
        <w:pStyle w:val="BodyText"/>
        <w:numPr>
          <w:ilvl w:val="0"/>
          <w:numId w:val="14"/>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9BB1B1F" w14:textId="77777777" w:rsidR="009B3CCB" w:rsidRDefault="009B3CCB" w:rsidP="009B3CCB">
      <w:pPr>
        <w:pStyle w:val="BodyText"/>
        <w:numPr>
          <w:ilvl w:val="0"/>
          <w:numId w:val="14"/>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1A0C7B5C" w14:textId="77777777" w:rsidR="009B3CCB" w:rsidRDefault="009B3CCB" w:rsidP="009B3CCB">
      <w:pPr>
        <w:pStyle w:val="BodyText"/>
        <w:numPr>
          <w:ilvl w:val="0"/>
          <w:numId w:val="14"/>
        </w:numPr>
        <w:rPr>
          <w:i/>
        </w:rPr>
      </w:pPr>
      <w:r>
        <w:rPr>
          <w:i/>
        </w:rPr>
        <w:t>Compliance with the Electricity Regulation and any relevant legally binding decision of the European Commission and/or the Agency; and</w:t>
      </w:r>
    </w:p>
    <w:p w14:paraId="6BE53F14" w14:textId="77777777" w:rsidR="009B3CCB" w:rsidRDefault="009B3CCB" w:rsidP="009B3CCB">
      <w:pPr>
        <w:pStyle w:val="BodyText"/>
        <w:numPr>
          <w:ilvl w:val="0"/>
          <w:numId w:val="14"/>
        </w:numPr>
        <w:rPr>
          <w:i/>
        </w:rPr>
      </w:pPr>
      <w:r>
        <w:rPr>
          <w:i/>
        </w:rPr>
        <w:t xml:space="preserve">Promoting efficiency in the implementation and administration of the </w:t>
      </w:r>
      <w:r w:rsidR="00281C6D">
        <w:rPr>
          <w:i/>
        </w:rPr>
        <w:t>system charging methodology.</w:t>
      </w:r>
    </w:p>
    <w:p w14:paraId="54B1C71E" w14:textId="77777777" w:rsidR="009B3CCB" w:rsidRPr="00BE7593" w:rsidRDefault="009B3CCB" w:rsidP="00BE7593">
      <w:pPr>
        <w:pStyle w:val="BodyText"/>
        <w:rPr>
          <w:i/>
        </w:rPr>
      </w:pPr>
      <w:r>
        <w:rPr>
          <w:i/>
        </w:rPr>
        <w:t>*Objective (d) refers specifically to European Regulation 2009/714/EC. Reference to the Agency is to the Agency for the Cooperation of Energy Regulators (ACER).</w:t>
      </w:r>
      <w:r>
        <w:rPr>
          <w:rFonts w:cs="Arial"/>
          <w:b/>
          <w:sz w:val="24"/>
        </w:rPr>
        <w:br w:type="page"/>
      </w:r>
      <w:r w:rsidR="00D64BD6" w:rsidRPr="00D64BD6">
        <w:rPr>
          <w:rFonts w:cs="Arial"/>
          <w:bCs/>
          <w:kern w:val="32"/>
          <w:sz w:val="24"/>
        </w:rPr>
        <w:lastRenderedPageBreak/>
        <w:t xml:space="preserve"> </w:t>
      </w:r>
    </w:p>
    <w:p w14:paraId="4330B69F"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EDABABE"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3941"/>
        <w:gridCol w:w="4536"/>
      </w:tblGrid>
      <w:tr w:rsidR="00760AB5" w:rsidRPr="00CF795B" w14:paraId="35F20964" w14:textId="77777777" w:rsidTr="00625727">
        <w:trPr>
          <w:trHeight w:val="264"/>
        </w:trPr>
        <w:tc>
          <w:tcPr>
            <w:tcW w:w="8960" w:type="dxa"/>
            <w:gridSpan w:val="3"/>
            <w:shd w:val="clear" w:color="auto" w:fill="F26522" w:themeFill="accent1"/>
          </w:tcPr>
          <w:p w14:paraId="683AE1B7"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66632788" w14:textId="77777777" w:rsidTr="006F2EBB">
        <w:trPr>
          <w:trHeight w:val="264"/>
        </w:trPr>
        <w:tc>
          <w:tcPr>
            <w:tcW w:w="483" w:type="dxa"/>
          </w:tcPr>
          <w:p w14:paraId="215F07FD" w14:textId="77777777" w:rsidR="0006725A" w:rsidRPr="00CF795B" w:rsidRDefault="0006725A" w:rsidP="00B34474">
            <w:pPr>
              <w:rPr>
                <w:rFonts w:cs="Arial"/>
                <w:sz w:val="24"/>
              </w:rPr>
            </w:pPr>
            <w:r w:rsidRPr="00CF795B">
              <w:rPr>
                <w:rFonts w:cs="Arial"/>
                <w:sz w:val="24"/>
              </w:rPr>
              <w:t>1</w:t>
            </w:r>
          </w:p>
        </w:tc>
        <w:tc>
          <w:tcPr>
            <w:tcW w:w="3941" w:type="dxa"/>
          </w:tcPr>
          <w:p w14:paraId="55C23366"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6C0224" w:rsidRPr="00BE7593">
              <w:rPr>
                <w:sz w:val="24"/>
              </w:rPr>
              <w:t>CMP</w:t>
            </w:r>
            <w:r w:rsidR="00BE7593" w:rsidRPr="00BE7593">
              <w:rPr>
                <w:sz w:val="24"/>
              </w:rPr>
              <w:t>33</w:t>
            </w:r>
            <w:r w:rsidR="00BE7593">
              <w:rPr>
                <w:sz w:val="24"/>
              </w:rPr>
              <w:t>0</w:t>
            </w:r>
            <w:r w:rsidR="006C0224" w:rsidRPr="006C0224">
              <w:rPr>
                <w:sz w:val="24"/>
              </w:rPr>
              <w:t xml:space="preserve"> </w:t>
            </w:r>
            <w:r w:rsidRPr="00CF795B">
              <w:rPr>
                <w:sz w:val="24"/>
              </w:rPr>
              <w:t>Original Proposal better facilitates the Applicable Objectives?</w:t>
            </w:r>
          </w:p>
        </w:tc>
        <w:sdt>
          <w:sdtPr>
            <w:rPr>
              <w:sz w:val="24"/>
            </w:rPr>
            <w:id w:val="-1563557985"/>
            <w:placeholder>
              <w:docPart w:val="6838CD4E657E4FE98A9673F39F078769"/>
            </w:placeholder>
            <w:showingPlcHdr/>
          </w:sdtPr>
          <w:sdtEndPr/>
          <w:sdtContent>
            <w:tc>
              <w:tcPr>
                <w:tcW w:w="4536" w:type="dxa"/>
              </w:tcPr>
              <w:p w14:paraId="163ABCA1"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8F2C09E" w14:textId="77777777" w:rsidTr="006F2EBB">
        <w:trPr>
          <w:trHeight w:val="264"/>
        </w:trPr>
        <w:tc>
          <w:tcPr>
            <w:tcW w:w="483" w:type="dxa"/>
          </w:tcPr>
          <w:p w14:paraId="04F06B58" w14:textId="77777777" w:rsidR="0006725A" w:rsidRPr="00CF795B" w:rsidRDefault="00BE2538" w:rsidP="00B34474">
            <w:pPr>
              <w:rPr>
                <w:rFonts w:cs="Arial"/>
                <w:sz w:val="24"/>
              </w:rPr>
            </w:pPr>
            <w:r>
              <w:rPr>
                <w:rFonts w:cs="Arial"/>
                <w:sz w:val="24"/>
              </w:rPr>
              <w:t>2</w:t>
            </w:r>
          </w:p>
        </w:tc>
        <w:tc>
          <w:tcPr>
            <w:tcW w:w="3941" w:type="dxa"/>
          </w:tcPr>
          <w:p w14:paraId="1652C7C4"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6838CD4E657E4FE98A9673F39F078769"/>
            </w:placeholder>
            <w:showingPlcHdr/>
          </w:sdtPr>
          <w:sdtEndPr/>
          <w:sdtContent>
            <w:tc>
              <w:tcPr>
                <w:tcW w:w="4536" w:type="dxa"/>
              </w:tcPr>
              <w:p w14:paraId="00C677E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7FF8197C" w14:textId="77777777" w:rsidTr="006F2EBB">
        <w:trPr>
          <w:trHeight w:val="264"/>
        </w:trPr>
        <w:tc>
          <w:tcPr>
            <w:tcW w:w="483" w:type="dxa"/>
          </w:tcPr>
          <w:p w14:paraId="73D45639" w14:textId="77777777" w:rsidR="0006725A" w:rsidRPr="00CF795B" w:rsidRDefault="00BE2538" w:rsidP="00B34474">
            <w:pPr>
              <w:rPr>
                <w:rFonts w:cs="Arial"/>
                <w:sz w:val="24"/>
              </w:rPr>
            </w:pPr>
            <w:r>
              <w:rPr>
                <w:rFonts w:cs="Arial"/>
                <w:sz w:val="24"/>
              </w:rPr>
              <w:t>3</w:t>
            </w:r>
          </w:p>
        </w:tc>
        <w:tc>
          <w:tcPr>
            <w:tcW w:w="3941" w:type="dxa"/>
          </w:tcPr>
          <w:p w14:paraId="33FCB26F"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6838CD4E657E4FE98A9673F39F078769"/>
            </w:placeholder>
            <w:showingPlcHdr/>
          </w:sdtPr>
          <w:sdtEndPr/>
          <w:sdtContent>
            <w:tc>
              <w:tcPr>
                <w:tcW w:w="4536" w:type="dxa"/>
              </w:tcPr>
              <w:p w14:paraId="00560B3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5EFAC069" w14:textId="77777777" w:rsidTr="006F2EBB">
        <w:trPr>
          <w:trHeight w:val="264"/>
        </w:trPr>
        <w:tc>
          <w:tcPr>
            <w:tcW w:w="483" w:type="dxa"/>
          </w:tcPr>
          <w:p w14:paraId="6BF69D36" w14:textId="77777777" w:rsidR="0006725A" w:rsidRPr="00CF795B" w:rsidRDefault="00BE2538" w:rsidP="00B34474">
            <w:pPr>
              <w:rPr>
                <w:rFonts w:cs="Arial"/>
                <w:sz w:val="24"/>
              </w:rPr>
            </w:pPr>
            <w:r>
              <w:rPr>
                <w:rFonts w:cs="Arial"/>
                <w:sz w:val="24"/>
              </w:rPr>
              <w:t>4</w:t>
            </w:r>
          </w:p>
        </w:tc>
        <w:tc>
          <w:tcPr>
            <w:tcW w:w="3941" w:type="dxa"/>
          </w:tcPr>
          <w:p w14:paraId="6EFA0FE2"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6838CD4E657E4FE98A9673F39F078769"/>
            </w:placeholder>
            <w:showingPlcHdr/>
          </w:sdtPr>
          <w:sdtEndPr/>
          <w:sdtContent>
            <w:tc>
              <w:tcPr>
                <w:tcW w:w="4536" w:type="dxa"/>
              </w:tcPr>
              <w:p w14:paraId="0A40474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289230D8" w14:textId="77777777" w:rsidTr="00CB6146">
        <w:trPr>
          <w:trHeight w:val="264"/>
        </w:trPr>
        <w:tc>
          <w:tcPr>
            <w:tcW w:w="8960" w:type="dxa"/>
            <w:gridSpan w:val="3"/>
            <w:shd w:val="clear" w:color="auto" w:fill="F26522" w:themeFill="accent1"/>
          </w:tcPr>
          <w:p w14:paraId="54B46BA3"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794A5E" w:rsidRPr="00CF795B" w14:paraId="602E2743" w14:textId="77777777" w:rsidTr="006F2EBB">
        <w:trPr>
          <w:trHeight w:val="264"/>
        </w:trPr>
        <w:tc>
          <w:tcPr>
            <w:tcW w:w="483" w:type="dxa"/>
          </w:tcPr>
          <w:p w14:paraId="0B68A623" w14:textId="77777777" w:rsidR="00794A5E" w:rsidRPr="00CF795B" w:rsidRDefault="00BE2538" w:rsidP="00B34474">
            <w:pPr>
              <w:rPr>
                <w:rFonts w:cs="Arial"/>
                <w:sz w:val="24"/>
              </w:rPr>
            </w:pPr>
            <w:r>
              <w:rPr>
                <w:rFonts w:cs="Arial"/>
                <w:sz w:val="24"/>
              </w:rPr>
              <w:t>5</w:t>
            </w:r>
          </w:p>
        </w:tc>
        <w:tc>
          <w:tcPr>
            <w:tcW w:w="3941" w:type="dxa"/>
          </w:tcPr>
          <w:p w14:paraId="48BA541F" w14:textId="7AFB68C5" w:rsidR="00794A5E" w:rsidRPr="00B75DF3" w:rsidRDefault="0073504D" w:rsidP="00B75DF3">
            <w:pPr>
              <w:rPr>
                <w:sz w:val="24"/>
              </w:rPr>
            </w:pPr>
            <w:r>
              <w:rPr>
                <w:sz w:val="24"/>
              </w:rPr>
              <w:t xml:space="preserve">What, if any role should Ofgem have in this proposed new process? </w:t>
            </w:r>
          </w:p>
        </w:tc>
        <w:sdt>
          <w:sdtPr>
            <w:rPr>
              <w:rFonts w:cs="Arial"/>
              <w:sz w:val="24"/>
            </w:rPr>
            <w:id w:val="-55248386"/>
            <w:placeholder>
              <w:docPart w:val="6838CD4E657E4FE98A9673F39F078769"/>
            </w:placeholder>
            <w:showingPlcHdr/>
          </w:sdtPr>
          <w:sdtEndPr/>
          <w:sdtContent>
            <w:tc>
              <w:tcPr>
                <w:tcW w:w="4536" w:type="dxa"/>
              </w:tcPr>
              <w:p w14:paraId="2F3A0713"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632FC61D" w14:textId="77777777" w:rsidTr="006F2EBB">
        <w:trPr>
          <w:trHeight w:val="264"/>
        </w:trPr>
        <w:tc>
          <w:tcPr>
            <w:tcW w:w="483" w:type="dxa"/>
          </w:tcPr>
          <w:p w14:paraId="65A51A7E" w14:textId="77777777" w:rsidR="00794A5E" w:rsidRPr="00CF795B" w:rsidRDefault="00BE2538" w:rsidP="00B34474">
            <w:pPr>
              <w:rPr>
                <w:rFonts w:cs="Arial"/>
                <w:sz w:val="24"/>
              </w:rPr>
            </w:pPr>
            <w:r>
              <w:rPr>
                <w:rFonts w:cs="Arial"/>
                <w:sz w:val="24"/>
              </w:rPr>
              <w:t>6</w:t>
            </w:r>
          </w:p>
        </w:tc>
        <w:tc>
          <w:tcPr>
            <w:tcW w:w="3941" w:type="dxa"/>
          </w:tcPr>
          <w:p w14:paraId="09F635DC" w14:textId="58D4D095" w:rsidR="00FB6E16" w:rsidRPr="00B75DF3" w:rsidRDefault="009E5AC6" w:rsidP="00B75DF3">
            <w:pPr>
              <w:rPr>
                <w:sz w:val="24"/>
              </w:rPr>
            </w:pPr>
            <w:r>
              <w:rPr>
                <w:sz w:val="24"/>
              </w:rPr>
              <w:t xml:space="preserve">Should there be </w:t>
            </w:r>
            <w:r w:rsidR="00CD0B20">
              <w:rPr>
                <w:sz w:val="24"/>
              </w:rPr>
              <w:t xml:space="preserve">a </w:t>
            </w:r>
            <w:r>
              <w:rPr>
                <w:sz w:val="24"/>
              </w:rPr>
              <w:t xml:space="preserve">clearer </w:t>
            </w:r>
            <w:r w:rsidR="001A1167">
              <w:rPr>
                <w:sz w:val="24"/>
              </w:rPr>
              <w:t xml:space="preserve">limit on the length of </w:t>
            </w:r>
            <w:r w:rsidR="00160916">
              <w:rPr>
                <w:sz w:val="24"/>
              </w:rPr>
              <w:t xml:space="preserve">a </w:t>
            </w:r>
            <w:r w:rsidR="001A1167">
              <w:rPr>
                <w:sz w:val="24"/>
              </w:rPr>
              <w:t xml:space="preserve">Connection Asset construction? </w:t>
            </w:r>
          </w:p>
        </w:tc>
        <w:sdt>
          <w:sdtPr>
            <w:rPr>
              <w:rFonts w:cs="Arial"/>
              <w:sz w:val="24"/>
            </w:rPr>
            <w:id w:val="617333534"/>
            <w:placeholder>
              <w:docPart w:val="6838CD4E657E4FE98A9673F39F078769"/>
            </w:placeholder>
            <w:showingPlcHdr/>
          </w:sdtPr>
          <w:sdtEndPr/>
          <w:sdtContent>
            <w:tc>
              <w:tcPr>
                <w:tcW w:w="4536" w:type="dxa"/>
              </w:tcPr>
              <w:p w14:paraId="457CE37B"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5B689D91" w14:textId="77777777" w:rsidTr="006F2EBB">
        <w:trPr>
          <w:trHeight w:val="264"/>
        </w:trPr>
        <w:tc>
          <w:tcPr>
            <w:tcW w:w="483" w:type="dxa"/>
          </w:tcPr>
          <w:p w14:paraId="3AD03DF9" w14:textId="77777777" w:rsidR="00794A5E" w:rsidRPr="00CF795B" w:rsidRDefault="002E610D" w:rsidP="00B34474">
            <w:pPr>
              <w:rPr>
                <w:rFonts w:cs="Arial"/>
                <w:sz w:val="24"/>
              </w:rPr>
            </w:pPr>
            <w:r>
              <w:rPr>
                <w:rFonts w:cs="Arial"/>
                <w:sz w:val="24"/>
              </w:rPr>
              <w:t>7</w:t>
            </w:r>
          </w:p>
        </w:tc>
        <w:tc>
          <w:tcPr>
            <w:tcW w:w="3941" w:type="dxa"/>
          </w:tcPr>
          <w:p w14:paraId="61E64176" w14:textId="40412AAF" w:rsidR="00794A5E" w:rsidRPr="00B75DF3" w:rsidRDefault="00B31B03" w:rsidP="00B75DF3">
            <w:pPr>
              <w:rPr>
                <w:sz w:val="24"/>
              </w:rPr>
            </w:pPr>
            <w:r>
              <w:rPr>
                <w:sz w:val="24"/>
              </w:rPr>
              <w:t xml:space="preserve">Can you identify/list scenarios in which this agreement shouldn’t be given? </w:t>
            </w:r>
          </w:p>
        </w:tc>
        <w:sdt>
          <w:sdtPr>
            <w:rPr>
              <w:rFonts w:cs="Arial"/>
              <w:sz w:val="24"/>
            </w:rPr>
            <w:id w:val="-1535264714"/>
            <w:placeholder>
              <w:docPart w:val="6838CD4E657E4FE98A9673F39F078769"/>
            </w:placeholder>
            <w:showingPlcHdr/>
          </w:sdtPr>
          <w:sdtEndPr/>
          <w:sdtContent>
            <w:tc>
              <w:tcPr>
                <w:tcW w:w="4536" w:type="dxa"/>
              </w:tcPr>
              <w:p w14:paraId="596A3B0F"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6F2EBB" w:rsidRPr="00CF795B" w14:paraId="72541D81" w14:textId="77777777" w:rsidTr="006F2EBB">
        <w:trPr>
          <w:trHeight w:val="264"/>
        </w:trPr>
        <w:tc>
          <w:tcPr>
            <w:tcW w:w="483" w:type="dxa"/>
          </w:tcPr>
          <w:p w14:paraId="2AFD2A23" w14:textId="26384715" w:rsidR="006F2EBB" w:rsidRDefault="006F2EBB" w:rsidP="00B34474">
            <w:pPr>
              <w:rPr>
                <w:rFonts w:cs="Arial"/>
                <w:sz w:val="24"/>
              </w:rPr>
            </w:pPr>
            <w:r>
              <w:rPr>
                <w:rFonts w:cs="Arial"/>
                <w:sz w:val="24"/>
              </w:rPr>
              <w:t>8</w:t>
            </w:r>
          </w:p>
        </w:tc>
        <w:tc>
          <w:tcPr>
            <w:tcW w:w="3941" w:type="dxa"/>
          </w:tcPr>
          <w:p w14:paraId="433B0D78" w14:textId="77777777" w:rsidR="00CE4F01" w:rsidRPr="00CE4F01" w:rsidRDefault="00CE4F01" w:rsidP="00CE4F01">
            <w:pPr>
              <w:rPr>
                <w:rFonts w:cstheme="minorHAnsi"/>
                <w:sz w:val="24"/>
              </w:rPr>
            </w:pPr>
            <w:r w:rsidRPr="00CE4F01">
              <w:rPr>
                <w:rFonts w:cstheme="minorHAnsi"/>
                <w:sz w:val="24"/>
              </w:rPr>
              <w:t xml:space="preserve">The Workgroup is considering what the length beyond 2km might be appropriate and would welcome views as to whether it should be prescribed as </w:t>
            </w:r>
          </w:p>
          <w:p w14:paraId="4B8099BF" w14:textId="77777777" w:rsidR="00CE4F01" w:rsidRPr="00CE4F01" w:rsidRDefault="00CE4F01" w:rsidP="00CE4F01">
            <w:pPr>
              <w:pStyle w:val="ListParagraph"/>
              <w:numPr>
                <w:ilvl w:val="0"/>
                <w:numId w:val="19"/>
              </w:numPr>
              <w:spacing w:before="120" w:after="120"/>
              <w:rPr>
                <w:rFonts w:cstheme="minorHAnsi"/>
                <w:sz w:val="24"/>
              </w:rPr>
            </w:pPr>
            <w:r w:rsidRPr="00CE4F01">
              <w:rPr>
                <w:rFonts w:cstheme="minorHAnsi"/>
                <w:sz w:val="24"/>
              </w:rPr>
              <w:t xml:space="preserve">as a set length; or </w:t>
            </w:r>
          </w:p>
          <w:p w14:paraId="1F971678" w14:textId="77777777" w:rsidR="00CE4F01" w:rsidRPr="00CE4F01" w:rsidRDefault="00CE4F01" w:rsidP="00CE4F01">
            <w:pPr>
              <w:pStyle w:val="ListParagraph"/>
              <w:numPr>
                <w:ilvl w:val="0"/>
                <w:numId w:val="19"/>
              </w:numPr>
              <w:spacing w:before="120" w:after="120"/>
              <w:rPr>
                <w:rFonts w:cstheme="minorHAnsi"/>
                <w:sz w:val="24"/>
              </w:rPr>
            </w:pPr>
            <w:r w:rsidRPr="00CE4F01">
              <w:rPr>
                <w:rFonts w:cstheme="minorHAnsi"/>
                <w:sz w:val="24"/>
              </w:rPr>
              <w:t>to the nearest economic point of connection to the NETS; or</w:t>
            </w:r>
          </w:p>
          <w:p w14:paraId="0245CA85" w14:textId="77777777" w:rsidR="00CE4F01" w:rsidRPr="00CE4F01" w:rsidRDefault="00CE4F01" w:rsidP="00CE4F01">
            <w:pPr>
              <w:pStyle w:val="ListParagraph"/>
              <w:numPr>
                <w:ilvl w:val="0"/>
                <w:numId w:val="19"/>
              </w:numPr>
              <w:spacing w:before="120" w:after="120"/>
              <w:rPr>
                <w:rFonts w:cstheme="minorHAnsi"/>
                <w:sz w:val="24"/>
              </w:rPr>
            </w:pPr>
            <w:r w:rsidRPr="00CE4F01">
              <w:rPr>
                <w:rFonts w:cstheme="minorHAnsi"/>
                <w:sz w:val="24"/>
              </w:rPr>
              <w:t xml:space="preserve">be unlimited; or  </w:t>
            </w:r>
          </w:p>
          <w:p w14:paraId="4A770A63" w14:textId="77777777" w:rsidR="00CE4F01" w:rsidRPr="00CE4F01" w:rsidRDefault="00CE4F01" w:rsidP="00CE4F01">
            <w:pPr>
              <w:pStyle w:val="ListParagraph"/>
              <w:numPr>
                <w:ilvl w:val="0"/>
                <w:numId w:val="19"/>
              </w:numPr>
              <w:spacing w:before="120" w:after="120"/>
              <w:rPr>
                <w:rFonts w:cstheme="minorHAnsi"/>
                <w:sz w:val="24"/>
              </w:rPr>
            </w:pPr>
            <w:r w:rsidRPr="00CE4F01">
              <w:rPr>
                <w:rFonts w:cstheme="minorHAnsi"/>
                <w:sz w:val="24"/>
              </w:rPr>
              <w:t>another option (if so please explain).</w:t>
            </w:r>
          </w:p>
          <w:p w14:paraId="53D6490A" w14:textId="77777777" w:rsidR="00CE4F01" w:rsidRPr="00CE4F01" w:rsidRDefault="00CE4F01" w:rsidP="00CE4F01">
            <w:pPr>
              <w:rPr>
                <w:rFonts w:cstheme="minorHAnsi"/>
                <w:sz w:val="24"/>
              </w:rPr>
            </w:pPr>
            <w:r w:rsidRPr="00CE4F01">
              <w:rPr>
                <w:rFonts w:cstheme="minorHAnsi"/>
                <w:sz w:val="24"/>
              </w:rPr>
              <w:t xml:space="preserve">Which of these four options do you believe is appropriate and in respect of option 1 do you have a view as to what the set length should be? </w:t>
            </w:r>
          </w:p>
          <w:p w14:paraId="4D465652" w14:textId="77777777" w:rsidR="006F2EBB" w:rsidRPr="006F2EBB" w:rsidRDefault="006F2EBB" w:rsidP="00CE4F01">
            <w:pPr>
              <w:rPr>
                <w:sz w:val="24"/>
              </w:rPr>
            </w:pPr>
          </w:p>
        </w:tc>
        <w:tc>
          <w:tcPr>
            <w:tcW w:w="4536" w:type="dxa"/>
          </w:tcPr>
          <w:p w14:paraId="1E6A6291" w14:textId="77777777" w:rsidR="006F2EBB" w:rsidRDefault="006F2EBB" w:rsidP="00386948">
            <w:pPr>
              <w:rPr>
                <w:rFonts w:cs="Arial"/>
                <w:sz w:val="24"/>
              </w:rPr>
            </w:pPr>
          </w:p>
        </w:tc>
      </w:tr>
      <w:tr w:rsidR="006F2EBB" w:rsidRPr="00CF795B" w14:paraId="0B0D4304" w14:textId="77777777" w:rsidTr="006F2EBB">
        <w:trPr>
          <w:trHeight w:val="264"/>
        </w:trPr>
        <w:tc>
          <w:tcPr>
            <w:tcW w:w="483" w:type="dxa"/>
          </w:tcPr>
          <w:p w14:paraId="0E1DE591" w14:textId="5A9B47E6" w:rsidR="006F2EBB" w:rsidRDefault="0022671C" w:rsidP="00B34474">
            <w:pPr>
              <w:rPr>
                <w:rFonts w:cs="Arial"/>
                <w:sz w:val="24"/>
              </w:rPr>
            </w:pPr>
            <w:r>
              <w:rPr>
                <w:rFonts w:cs="Arial"/>
                <w:sz w:val="24"/>
              </w:rPr>
              <w:t>9</w:t>
            </w:r>
          </w:p>
        </w:tc>
        <w:tc>
          <w:tcPr>
            <w:tcW w:w="3941" w:type="dxa"/>
          </w:tcPr>
          <w:p w14:paraId="2BFCA23A" w14:textId="710AD49E" w:rsidR="006F2EBB" w:rsidRPr="0022671C" w:rsidRDefault="0022671C" w:rsidP="006F2EBB">
            <w:pPr>
              <w:rPr>
                <w:rFonts w:cstheme="minorHAnsi"/>
                <w:sz w:val="24"/>
              </w:rPr>
            </w:pPr>
            <w:r w:rsidRPr="0022671C">
              <w:rPr>
                <w:rFonts w:cs="Arial"/>
                <w:iCs/>
                <w:sz w:val="24"/>
              </w:rPr>
              <w:t>Should there be a clearer limit on the length of a Connection Asset construction?</w:t>
            </w:r>
          </w:p>
        </w:tc>
        <w:tc>
          <w:tcPr>
            <w:tcW w:w="4536" w:type="dxa"/>
          </w:tcPr>
          <w:p w14:paraId="15E8478A" w14:textId="77777777" w:rsidR="006F2EBB" w:rsidRDefault="006F2EBB" w:rsidP="00386948">
            <w:pPr>
              <w:rPr>
                <w:rFonts w:cs="Arial"/>
                <w:sz w:val="24"/>
              </w:rPr>
            </w:pPr>
          </w:p>
        </w:tc>
      </w:tr>
      <w:tr w:rsidR="00840AC3" w:rsidRPr="00CF795B" w14:paraId="1C4B5875" w14:textId="77777777" w:rsidTr="006F2EBB">
        <w:trPr>
          <w:trHeight w:val="264"/>
        </w:trPr>
        <w:tc>
          <w:tcPr>
            <w:tcW w:w="483" w:type="dxa"/>
          </w:tcPr>
          <w:p w14:paraId="4C0AB720" w14:textId="710443ED" w:rsidR="00840AC3" w:rsidRDefault="00306C8C" w:rsidP="00840AC3">
            <w:pPr>
              <w:rPr>
                <w:rFonts w:cs="Arial"/>
                <w:sz w:val="24"/>
              </w:rPr>
            </w:pPr>
            <w:r>
              <w:rPr>
                <w:rFonts w:cs="Arial"/>
                <w:sz w:val="24"/>
              </w:rPr>
              <w:lastRenderedPageBreak/>
              <w:t>10</w:t>
            </w:r>
          </w:p>
        </w:tc>
        <w:tc>
          <w:tcPr>
            <w:tcW w:w="3941" w:type="dxa"/>
          </w:tcPr>
          <w:p w14:paraId="52203020" w14:textId="542B62EE" w:rsidR="00840AC3" w:rsidRDefault="00840AC3" w:rsidP="00840AC3">
            <w:pPr>
              <w:rPr>
                <w:sz w:val="24"/>
              </w:rPr>
            </w:pPr>
            <w:r>
              <w:rPr>
                <w:sz w:val="24"/>
              </w:rPr>
              <w:t xml:space="preserve">Should the 2km cap be removed or a new cap be put in place. Please justify a new cap and to what level? </w:t>
            </w:r>
          </w:p>
        </w:tc>
        <w:sdt>
          <w:sdtPr>
            <w:rPr>
              <w:rFonts w:cs="Arial"/>
              <w:sz w:val="24"/>
            </w:rPr>
            <w:id w:val="1074164534"/>
            <w:placeholder>
              <w:docPart w:val="4DB002DAA05341F1A1E0E0C2C70F370D"/>
            </w:placeholder>
            <w:showingPlcHdr/>
          </w:sdtPr>
          <w:sdtEndPr/>
          <w:sdtContent>
            <w:tc>
              <w:tcPr>
                <w:tcW w:w="4536" w:type="dxa"/>
              </w:tcPr>
              <w:p w14:paraId="37E30BE0" w14:textId="1F7F299E" w:rsidR="00840AC3" w:rsidRDefault="00840AC3" w:rsidP="00840AC3">
                <w:pPr>
                  <w:rPr>
                    <w:rFonts w:cs="Arial"/>
                    <w:sz w:val="24"/>
                  </w:rPr>
                </w:pPr>
                <w:r w:rsidRPr="004C39B5">
                  <w:rPr>
                    <w:rStyle w:val="PlaceholderText"/>
                    <w:rFonts w:eastAsiaTheme="minorHAnsi"/>
                  </w:rPr>
                  <w:t>Click or tap here to enter text.</w:t>
                </w:r>
              </w:p>
            </w:tc>
          </w:sdtContent>
        </w:sdt>
      </w:tr>
      <w:tr w:rsidR="00306C8C" w:rsidRPr="00CF795B" w14:paraId="4CE54D96" w14:textId="77777777" w:rsidTr="006F2EBB">
        <w:trPr>
          <w:trHeight w:val="264"/>
        </w:trPr>
        <w:tc>
          <w:tcPr>
            <w:tcW w:w="483" w:type="dxa"/>
          </w:tcPr>
          <w:p w14:paraId="6906891D" w14:textId="0E6D874E" w:rsidR="00306C8C" w:rsidRDefault="00306C8C" w:rsidP="00840AC3">
            <w:pPr>
              <w:rPr>
                <w:rFonts w:cs="Arial"/>
                <w:sz w:val="24"/>
              </w:rPr>
            </w:pPr>
            <w:r>
              <w:rPr>
                <w:rFonts w:cs="Arial"/>
                <w:sz w:val="24"/>
              </w:rPr>
              <w:t>11</w:t>
            </w:r>
          </w:p>
        </w:tc>
        <w:tc>
          <w:tcPr>
            <w:tcW w:w="3941" w:type="dxa"/>
          </w:tcPr>
          <w:p w14:paraId="3AC70A55" w14:textId="13DE53C7" w:rsidR="00306C8C" w:rsidRPr="00306C8C" w:rsidRDefault="00306C8C" w:rsidP="00840AC3">
            <w:pPr>
              <w:rPr>
                <w:sz w:val="24"/>
              </w:rPr>
            </w:pPr>
            <w:r w:rsidRPr="00306C8C">
              <w:rPr>
                <w:sz w:val="24"/>
              </w:rPr>
              <w:t>Should the commercial charging boundary limitation of 2km vary from one connection to another dependent on basis of construction choices of a User?</w:t>
            </w:r>
          </w:p>
        </w:tc>
        <w:tc>
          <w:tcPr>
            <w:tcW w:w="4536" w:type="dxa"/>
          </w:tcPr>
          <w:p w14:paraId="00E42ED5" w14:textId="77777777" w:rsidR="00306C8C" w:rsidRDefault="00306C8C" w:rsidP="00840AC3">
            <w:pPr>
              <w:rPr>
                <w:rFonts w:cs="Arial"/>
                <w:sz w:val="24"/>
              </w:rPr>
            </w:pPr>
          </w:p>
        </w:tc>
      </w:tr>
      <w:tr w:rsidR="007D2FBD" w:rsidRPr="00CF795B" w14:paraId="037F89A1" w14:textId="77777777" w:rsidTr="006F2EBB">
        <w:trPr>
          <w:trHeight w:val="264"/>
        </w:trPr>
        <w:tc>
          <w:tcPr>
            <w:tcW w:w="483" w:type="dxa"/>
          </w:tcPr>
          <w:p w14:paraId="4AA2DA34" w14:textId="7FE46E32" w:rsidR="007D2FBD" w:rsidRDefault="007D2FBD" w:rsidP="007D2FBD">
            <w:pPr>
              <w:rPr>
                <w:rFonts w:cs="Arial"/>
                <w:sz w:val="24"/>
              </w:rPr>
            </w:pPr>
            <w:r>
              <w:rPr>
                <w:rFonts w:cs="Arial"/>
                <w:sz w:val="24"/>
              </w:rPr>
              <w:t>12</w:t>
            </w:r>
          </w:p>
        </w:tc>
        <w:tc>
          <w:tcPr>
            <w:tcW w:w="3941" w:type="dxa"/>
          </w:tcPr>
          <w:p w14:paraId="28FE8868" w14:textId="77777777" w:rsidR="007D2FBD" w:rsidRPr="00A93811" w:rsidRDefault="007D2FBD" w:rsidP="007D2FBD">
            <w:pPr>
              <w:spacing w:after="120"/>
              <w:rPr>
                <w:sz w:val="24"/>
              </w:rPr>
            </w:pPr>
            <w:r w:rsidRPr="00A93811">
              <w:rPr>
                <w:sz w:val="24"/>
              </w:rPr>
              <w:t>Should the cap on length of Connection Assets be removed or revised?</w:t>
            </w:r>
          </w:p>
          <w:p w14:paraId="6499DCF2" w14:textId="77777777" w:rsidR="007D2FBD" w:rsidRPr="00306C8C" w:rsidRDefault="007D2FBD" w:rsidP="007D2FBD">
            <w:pPr>
              <w:rPr>
                <w:sz w:val="24"/>
              </w:rPr>
            </w:pPr>
          </w:p>
        </w:tc>
        <w:tc>
          <w:tcPr>
            <w:tcW w:w="4536" w:type="dxa"/>
          </w:tcPr>
          <w:p w14:paraId="7DBE2ADE" w14:textId="77777777" w:rsidR="007D2FBD" w:rsidRDefault="007D2FBD" w:rsidP="007D2FBD">
            <w:pPr>
              <w:rPr>
                <w:rFonts w:cs="Arial"/>
                <w:sz w:val="24"/>
              </w:rPr>
            </w:pPr>
          </w:p>
        </w:tc>
      </w:tr>
      <w:tr w:rsidR="007D2FBD" w:rsidRPr="00CF795B" w14:paraId="4CF61834" w14:textId="77777777" w:rsidTr="006F2EBB">
        <w:trPr>
          <w:trHeight w:val="264"/>
        </w:trPr>
        <w:tc>
          <w:tcPr>
            <w:tcW w:w="483" w:type="dxa"/>
          </w:tcPr>
          <w:p w14:paraId="2AC3D460" w14:textId="472A03FE" w:rsidR="007D2FBD" w:rsidRDefault="007D2FBD" w:rsidP="007D2FBD">
            <w:pPr>
              <w:rPr>
                <w:rFonts w:cs="Arial"/>
                <w:sz w:val="24"/>
              </w:rPr>
            </w:pPr>
            <w:r>
              <w:rPr>
                <w:rFonts w:cs="Arial"/>
                <w:sz w:val="24"/>
              </w:rPr>
              <w:t>1</w:t>
            </w:r>
            <w:r w:rsidR="00672A3D">
              <w:rPr>
                <w:rFonts w:cs="Arial"/>
                <w:sz w:val="24"/>
              </w:rPr>
              <w:t>3</w:t>
            </w:r>
          </w:p>
        </w:tc>
        <w:tc>
          <w:tcPr>
            <w:tcW w:w="3941" w:type="dxa"/>
          </w:tcPr>
          <w:p w14:paraId="35B72D15" w14:textId="180B620D" w:rsidR="007D2FBD" w:rsidRPr="00881692" w:rsidRDefault="007D2FBD" w:rsidP="007D2FBD">
            <w:pPr>
              <w:rPr>
                <w:sz w:val="24"/>
              </w:rPr>
            </w:pPr>
            <w:r w:rsidRPr="00881692">
              <w:rPr>
                <w:rFonts w:cs="Arial"/>
                <w:iCs/>
                <w:sz w:val="24"/>
              </w:rPr>
              <w:t>Should approval be required from the Transmission Owner and NGESO for connections in excess of 2km? Please provide rationale as to on what basis the approval would be denied?</w:t>
            </w:r>
          </w:p>
        </w:tc>
        <w:tc>
          <w:tcPr>
            <w:tcW w:w="4536" w:type="dxa"/>
          </w:tcPr>
          <w:p w14:paraId="4F496009" w14:textId="77777777" w:rsidR="007D2FBD" w:rsidRDefault="007D2FBD" w:rsidP="007D2FBD">
            <w:pPr>
              <w:rPr>
                <w:rFonts w:cs="Arial"/>
                <w:sz w:val="24"/>
              </w:rPr>
            </w:pPr>
          </w:p>
        </w:tc>
      </w:tr>
      <w:tr w:rsidR="007D2FBD" w:rsidRPr="00CF795B" w14:paraId="3A2B01A4" w14:textId="77777777" w:rsidTr="006F2EBB">
        <w:trPr>
          <w:trHeight w:val="264"/>
        </w:trPr>
        <w:tc>
          <w:tcPr>
            <w:tcW w:w="483" w:type="dxa"/>
          </w:tcPr>
          <w:p w14:paraId="2420FBD8" w14:textId="2E34738D" w:rsidR="007D2FBD" w:rsidRDefault="007D2FBD" w:rsidP="007D2FBD">
            <w:pPr>
              <w:rPr>
                <w:rFonts w:cs="Arial"/>
                <w:sz w:val="24"/>
              </w:rPr>
            </w:pPr>
            <w:r>
              <w:rPr>
                <w:rFonts w:cs="Arial"/>
                <w:sz w:val="24"/>
              </w:rPr>
              <w:t>1</w:t>
            </w:r>
            <w:r w:rsidR="00672A3D">
              <w:rPr>
                <w:rFonts w:cs="Arial"/>
                <w:sz w:val="24"/>
              </w:rPr>
              <w:t>4</w:t>
            </w:r>
          </w:p>
        </w:tc>
        <w:tc>
          <w:tcPr>
            <w:tcW w:w="3941" w:type="dxa"/>
          </w:tcPr>
          <w:p w14:paraId="1EEAB404" w14:textId="3AFCE5DF" w:rsidR="007D2FBD" w:rsidRPr="00DF7CA8" w:rsidRDefault="007D2FBD" w:rsidP="007D2FBD">
            <w:pPr>
              <w:rPr>
                <w:rFonts w:cs="Arial"/>
                <w:b/>
                <w:bCs/>
                <w:iCs/>
                <w:sz w:val="24"/>
              </w:rPr>
            </w:pPr>
            <w:r w:rsidRPr="00DF7CA8">
              <w:rPr>
                <w:rFonts w:cs="Arial"/>
                <w:bCs/>
                <w:iCs/>
                <w:sz w:val="24"/>
              </w:rPr>
              <w:t xml:space="preserve">Should additional costs incurred over and above the cost </w:t>
            </w:r>
            <w:proofErr w:type="spellStart"/>
            <w:r w:rsidRPr="00DF7CA8">
              <w:rPr>
                <w:rFonts w:cs="Arial"/>
                <w:bCs/>
                <w:iCs/>
                <w:sz w:val="24"/>
              </w:rPr>
              <w:t>the</w:t>
            </w:r>
            <w:proofErr w:type="spellEnd"/>
            <w:r w:rsidRPr="00DF7CA8">
              <w:rPr>
                <w:rFonts w:cs="Arial"/>
                <w:bCs/>
                <w:iCs/>
                <w:sz w:val="24"/>
              </w:rPr>
              <w:t xml:space="preserve"> TO would have incurred be fully paid for by the User</w:t>
            </w:r>
            <w:r w:rsidR="00FE2C79">
              <w:rPr>
                <w:rFonts w:cs="Arial"/>
                <w:bCs/>
                <w:iCs/>
                <w:sz w:val="24"/>
              </w:rPr>
              <w:t xml:space="preserve"> </w:t>
            </w:r>
            <w:r w:rsidR="00FE2C79" w:rsidRPr="00FE2C79">
              <w:rPr>
                <w:rFonts w:cs="Arial"/>
                <w:bCs/>
                <w:iCs/>
                <w:sz w:val="24"/>
              </w:rPr>
              <w:t>concerned</w:t>
            </w:r>
            <w:r w:rsidRPr="00DF7CA8">
              <w:rPr>
                <w:rFonts w:cs="Arial"/>
                <w:bCs/>
                <w:iCs/>
                <w:sz w:val="24"/>
              </w:rPr>
              <w:t xml:space="preserve">? Are there any circumstances where the TO should fund </w:t>
            </w:r>
            <w:proofErr w:type="gramStart"/>
            <w:r w:rsidRPr="00DF7CA8">
              <w:rPr>
                <w:rFonts w:cs="Arial"/>
                <w:bCs/>
                <w:iCs/>
                <w:sz w:val="24"/>
              </w:rPr>
              <w:t>some/all of</w:t>
            </w:r>
            <w:proofErr w:type="gramEnd"/>
            <w:r w:rsidRPr="00DF7CA8">
              <w:rPr>
                <w:rFonts w:cs="Arial"/>
                <w:bCs/>
                <w:iCs/>
                <w:sz w:val="24"/>
              </w:rPr>
              <w:t xml:space="preserve"> these costs?</w:t>
            </w:r>
            <w:r w:rsidRPr="00DF7CA8">
              <w:rPr>
                <w:rFonts w:cs="Arial"/>
                <w:b/>
                <w:bCs/>
                <w:iCs/>
                <w:sz w:val="24"/>
              </w:rPr>
              <w:t xml:space="preserve"> </w:t>
            </w:r>
          </w:p>
          <w:p w14:paraId="206A4E22" w14:textId="77777777" w:rsidR="007D2FBD" w:rsidRPr="00881692" w:rsidRDefault="007D2FBD" w:rsidP="007D2FBD">
            <w:pPr>
              <w:rPr>
                <w:rFonts w:cs="Arial"/>
                <w:iCs/>
                <w:sz w:val="24"/>
              </w:rPr>
            </w:pPr>
          </w:p>
        </w:tc>
        <w:tc>
          <w:tcPr>
            <w:tcW w:w="4536" w:type="dxa"/>
          </w:tcPr>
          <w:p w14:paraId="29443ED4" w14:textId="77777777" w:rsidR="007D2FBD" w:rsidRDefault="007D2FBD" w:rsidP="007D2FBD">
            <w:pPr>
              <w:rPr>
                <w:rFonts w:cs="Arial"/>
                <w:sz w:val="24"/>
              </w:rPr>
            </w:pPr>
          </w:p>
        </w:tc>
      </w:tr>
      <w:tr w:rsidR="007D2FBD" w:rsidRPr="00CF795B" w14:paraId="63335F90" w14:textId="77777777" w:rsidTr="006F2EBB">
        <w:trPr>
          <w:trHeight w:val="264"/>
        </w:trPr>
        <w:tc>
          <w:tcPr>
            <w:tcW w:w="483" w:type="dxa"/>
          </w:tcPr>
          <w:p w14:paraId="4FF07302" w14:textId="4CCA87FD" w:rsidR="007D2FBD" w:rsidRDefault="007D2FBD" w:rsidP="007D2FBD">
            <w:pPr>
              <w:rPr>
                <w:rFonts w:cs="Arial"/>
                <w:sz w:val="24"/>
              </w:rPr>
            </w:pPr>
            <w:r>
              <w:rPr>
                <w:rFonts w:cs="Arial"/>
                <w:sz w:val="24"/>
              </w:rPr>
              <w:t>1</w:t>
            </w:r>
            <w:r w:rsidR="00672A3D">
              <w:rPr>
                <w:rFonts w:cs="Arial"/>
                <w:sz w:val="24"/>
              </w:rPr>
              <w:t>5</w:t>
            </w:r>
          </w:p>
        </w:tc>
        <w:tc>
          <w:tcPr>
            <w:tcW w:w="3941" w:type="dxa"/>
          </w:tcPr>
          <w:p w14:paraId="46F0995A" w14:textId="77777777" w:rsidR="007D2FBD" w:rsidRPr="000245EC" w:rsidRDefault="007D2FBD" w:rsidP="007D2FBD">
            <w:pPr>
              <w:spacing w:after="120"/>
              <w:rPr>
                <w:sz w:val="24"/>
              </w:rPr>
            </w:pPr>
            <w:r w:rsidRPr="000245EC">
              <w:rPr>
                <w:sz w:val="24"/>
              </w:rPr>
              <w:t xml:space="preserve">Where a Transmission Connection Asset has been capitally contributed and a second Party wishes to connect to those Assets, it is proposed to re-classify those assets as infrastructure assets. It is proposed to implement arrangements </w:t>
            </w:r>
            <w:proofErr w:type="gramStart"/>
            <w:r w:rsidRPr="000245EC">
              <w:rPr>
                <w:sz w:val="24"/>
              </w:rPr>
              <w:t>similar to</w:t>
            </w:r>
            <w:proofErr w:type="gramEnd"/>
            <w:r w:rsidRPr="000245EC">
              <w:rPr>
                <w:sz w:val="24"/>
              </w:rPr>
              <w:t xml:space="preserve"> the second comer rule for the capitally contributed element. Do you agree with this suggestion?</w:t>
            </w:r>
          </w:p>
          <w:p w14:paraId="5678EB9E" w14:textId="77777777" w:rsidR="007D2FBD" w:rsidRPr="000245EC" w:rsidRDefault="007D2FBD" w:rsidP="007D2FBD">
            <w:pPr>
              <w:rPr>
                <w:rFonts w:cs="Arial"/>
                <w:bCs/>
                <w:iCs/>
                <w:sz w:val="24"/>
              </w:rPr>
            </w:pPr>
          </w:p>
        </w:tc>
        <w:tc>
          <w:tcPr>
            <w:tcW w:w="4536" w:type="dxa"/>
          </w:tcPr>
          <w:p w14:paraId="77F3E8B5" w14:textId="77777777" w:rsidR="007D2FBD" w:rsidRDefault="007D2FBD" w:rsidP="007D2FBD">
            <w:pPr>
              <w:rPr>
                <w:rFonts w:cs="Arial"/>
                <w:sz w:val="24"/>
              </w:rPr>
            </w:pPr>
          </w:p>
        </w:tc>
      </w:tr>
      <w:tr w:rsidR="007D2FBD" w:rsidRPr="00CF795B" w14:paraId="6115A0D0" w14:textId="77777777" w:rsidTr="006F2EBB">
        <w:trPr>
          <w:trHeight w:val="264"/>
        </w:trPr>
        <w:tc>
          <w:tcPr>
            <w:tcW w:w="483" w:type="dxa"/>
          </w:tcPr>
          <w:p w14:paraId="240F0B97" w14:textId="0D6402A2" w:rsidR="007D2FBD" w:rsidRDefault="007D2FBD" w:rsidP="007D2FBD">
            <w:pPr>
              <w:rPr>
                <w:rFonts w:cs="Arial"/>
                <w:sz w:val="24"/>
              </w:rPr>
            </w:pPr>
            <w:r>
              <w:rPr>
                <w:rFonts w:cs="Arial"/>
                <w:sz w:val="24"/>
              </w:rPr>
              <w:t>1</w:t>
            </w:r>
            <w:r w:rsidR="00672A3D">
              <w:rPr>
                <w:rFonts w:cs="Arial"/>
                <w:sz w:val="24"/>
              </w:rPr>
              <w:t>6</w:t>
            </w:r>
          </w:p>
        </w:tc>
        <w:tc>
          <w:tcPr>
            <w:tcW w:w="3941" w:type="dxa"/>
          </w:tcPr>
          <w:p w14:paraId="703C74D2" w14:textId="15C72EC5" w:rsidR="007D2FBD" w:rsidRPr="00A132ED" w:rsidRDefault="007D2FBD" w:rsidP="007D2FBD">
            <w:pPr>
              <w:spacing w:after="120"/>
              <w:rPr>
                <w:sz w:val="24"/>
              </w:rPr>
            </w:pPr>
            <w:r w:rsidRPr="00A132ED">
              <w:rPr>
                <w:rFonts w:cstheme="minorHAnsi"/>
                <w:sz w:val="24"/>
              </w:rPr>
              <w:t>Do you foresee any legal or regulatory barriers or introducing a second comer rule equivalent into the CUSC for this purpose?</w:t>
            </w:r>
          </w:p>
        </w:tc>
        <w:tc>
          <w:tcPr>
            <w:tcW w:w="4536" w:type="dxa"/>
          </w:tcPr>
          <w:p w14:paraId="5A5A9BBE" w14:textId="77777777" w:rsidR="007D2FBD" w:rsidRDefault="007D2FBD" w:rsidP="007D2FBD">
            <w:pPr>
              <w:rPr>
                <w:rFonts w:cs="Arial"/>
                <w:sz w:val="24"/>
              </w:rPr>
            </w:pPr>
          </w:p>
        </w:tc>
      </w:tr>
    </w:tbl>
    <w:p w14:paraId="08491B10" w14:textId="77777777" w:rsidR="0006725A" w:rsidRPr="00CF795B" w:rsidRDefault="0006725A" w:rsidP="0006725A">
      <w:pPr>
        <w:pStyle w:val="BodyText"/>
        <w:ind w:right="-97"/>
        <w:rPr>
          <w:b/>
          <w:sz w:val="24"/>
        </w:rPr>
      </w:pPr>
    </w:p>
    <w:p w14:paraId="779FD840"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10A9" w14:textId="77777777" w:rsidR="006534EE" w:rsidRDefault="006534EE" w:rsidP="0006725A">
      <w:pPr>
        <w:spacing w:line="240" w:lineRule="auto"/>
      </w:pPr>
      <w:r>
        <w:separator/>
      </w:r>
    </w:p>
  </w:endnote>
  <w:endnote w:type="continuationSeparator" w:id="0">
    <w:p w14:paraId="608C5A48" w14:textId="77777777" w:rsidR="006534EE" w:rsidRDefault="006534EE" w:rsidP="0006725A">
      <w:pPr>
        <w:spacing w:line="240" w:lineRule="auto"/>
      </w:pPr>
      <w:r>
        <w:continuationSeparator/>
      </w:r>
    </w:p>
  </w:endnote>
  <w:endnote w:type="continuationNotice" w:id="1">
    <w:p w14:paraId="07D0C71D" w14:textId="77777777" w:rsidR="006534EE" w:rsidRDefault="006534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2EA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D587E27" w14:textId="77777777" w:rsidR="00B305B6" w:rsidRDefault="00165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983B" w14:textId="77777777" w:rsidR="006534EE" w:rsidRDefault="006534EE" w:rsidP="0006725A">
      <w:pPr>
        <w:spacing w:line="240" w:lineRule="auto"/>
      </w:pPr>
      <w:r>
        <w:separator/>
      </w:r>
    </w:p>
  </w:footnote>
  <w:footnote w:type="continuationSeparator" w:id="0">
    <w:p w14:paraId="0E23121C" w14:textId="77777777" w:rsidR="006534EE" w:rsidRDefault="006534EE" w:rsidP="0006725A">
      <w:pPr>
        <w:spacing w:line="240" w:lineRule="auto"/>
      </w:pPr>
      <w:r>
        <w:continuationSeparator/>
      </w:r>
    </w:p>
  </w:footnote>
  <w:footnote w:type="continuationNotice" w:id="1">
    <w:p w14:paraId="5D9B8AAA" w14:textId="77777777" w:rsidR="006534EE" w:rsidRDefault="006534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FC40" w14:textId="4F90B178" w:rsidR="00A63A1C" w:rsidRDefault="0006725A" w:rsidP="00A63A1C">
    <w:pPr>
      <w:pStyle w:val="Header"/>
      <w:ind w:left="720" w:firstLine="720"/>
      <w:jc w:val="right"/>
    </w:pPr>
    <w:r>
      <w:rPr>
        <w:noProof/>
      </w:rPr>
      <w:drawing>
        <wp:anchor distT="0" distB="0" distL="114300" distR="114300" simplePos="0" relativeHeight="251659264" behindDoc="0" locked="1" layoutInCell="1" allowOverlap="1" wp14:anchorId="73C4CA1C" wp14:editId="5F8A7BCC">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D64BD6" w:rsidRPr="00840AC3">
      <w:t>CMP</w:t>
    </w:r>
    <w:r w:rsidR="00BE7593" w:rsidRPr="00840AC3">
      <w:t>330</w:t>
    </w:r>
    <w:r w:rsidR="00DF10F2">
      <w:tab/>
    </w:r>
    <w:r w:rsidR="00DF10F2" w:rsidRPr="00C8499A">
      <w:t xml:space="preserve">Published on </w:t>
    </w:r>
    <w:r w:rsidR="00840AC3" w:rsidRPr="00840AC3">
      <w:t>2</w:t>
    </w:r>
    <w:r w:rsidR="003938D1">
      <w:t>6</w:t>
    </w:r>
    <w:r w:rsidR="00E63832" w:rsidRPr="00840AC3">
      <w:t>/</w:t>
    </w:r>
    <w:r w:rsidR="00840AC3" w:rsidRPr="00840AC3">
      <w:t>01</w:t>
    </w:r>
    <w:r w:rsidR="00E63832" w:rsidRPr="00840AC3">
      <w:t>/</w:t>
    </w:r>
    <w:r w:rsidR="00840AC3" w:rsidRPr="00840AC3">
      <w:t>2021</w:t>
    </w:r>
    <w:r w:rsidR="00DF10F2" w:rsidRPr="00840AC3">
      <w:t xml:space="preserve"> - respond by 5pm on </w:t>
    </w:r>
    <w:r w:rsidR="00840AC3" w:rsidRPr="00840AC3">
      <w:t>1</w:t>
    </w:r>
    <w:r w:rsidR="003938D1">
      <w:t>6</w:t>
    </w:r>
    <w:r w:rsidR="00E63832" w:rsidRPr="00840AC3">
      <w:t>/</w:t>
    </w:r>
    <w:r w:rsidR="00840AC3" w:rsidRPr="00840AC3">
      <w:t>02</w:t>
    </w:r>
    <w:r w:rsidR="00E63832" w:rsidRPr="00840AC3">
      <w:t>/</w:t>
    </w:r>
    <w:r w:rsidR="00840AC3" w:rsidRPr="00840AC3">
      <w:t>2021</w:t>
    </w:r>
  </w:p>
  <w:p w14:paraId="6A52FA8A" w14:textId="77777777" w:rsidR="004B76AD" w:rsidRDefault="00165C8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581C59"/>
    <w:multiLevelType w:val="hybridMultilevel"/>
    <w:tmpl w:val="605299A0"/>
    <w:lvl w:ilvl="0" w:tplc="C9B6C9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93"/>
    <w:rsid w:val="00004E80"/>
    <w:rsid w:val="00017BEB"/>
    <w:rsid w:val="000245EC"/>
    <w:rsid w:val="0005398C"/>
    <w:rsid w:val="00056499"/>
    <w:rsid w:val="0006725A"/>
    <w:rsid w:val="000D146E"/>
    <w:rsid w:val="000E273C"/>
    <w:rsid w:val="00101C71"/>
    <w:rsid w:val="0010414F"/>
    <w:rsid w:val="00120E3B"/>
    <w:rsid w:val="00132DB3"/>
    <w:rsid w:val="00135ED3"/>
    <w:rsid w:val="00160916"/>
    <w:rsid w:val="00183D8D"/>
    <w:rsid w:val="001A1167"/>
    <w:rsid w:val="001D752D"/>
    <w:rsid w:val="001E1C2F"/>
    <w:rsid w:val="001F1DFE"/>
    <w:rsid w:val="001F7E62"/>
    <w:rsid w:val="00200B5D"/>
    <w:rsid w:val="00215F53"/>
    <w:rsid w:val="00217075"/>
    <w:rsid w:val="00223322"/>
    <w:rsid w:val="0022671C"/>
    <w:rsid w:val="00265E05"/>
    <w:rsid w:val="00281C6D"/>
    <w:rsid w:val="00295002"/>
    <w:rsid w:val="002A7119"/>
    <w:rsid w:val="002B4753"/>
    <w:rsid w:val="002D2F08"/>
    <w:rsid w:val="002D7074"/>
    <w:rsid w:val="002E610D"/>
    <w:rsid w:val="002E70CD"/>
    <w:rsid w:val="00306C8C"/>
    <w:rsid w:val="003277A6"/>
    <w:rsid w:val="00330039"/>
    <w:rsid w:val="00386948"/>
    <w:rsid w:val="003938D1"/>
    <w:rsid w:val="003B4205"/>
    <w:rsid w:val="003B51E4"/>
    <w:rsid w:val="003C60F9"/>
    <w:rsid w:val="003C6C26"/>
    <w:rsid w:val="00410817"/>
    <w:rsid w:val="00441BF4"/>
    <w:rsid w:val="00540D4E"/>
    <w:rsid w:val="0054636A"/>
    <w:rsid w:val="005A11B1"/>
    <w:rsid w:val="005A7FFB"/>
    <w:rsid w:val="005C7240"/>
    <w:rsid w:val="005D7E5E"/>
    <w:rsid w:val="006103A5"/>
    <w:rsid w:val="006329D3"/>
    <w:rsid w:val="006534EE"/>
    <w:rsid w:val="00672A3D"/>
    <w:rsid w:val="00677103"/>
    <w:rsid w:val="006C0224"/>
    <w:rsid w:val="006C393A"/>
    <w:rsid w:val="006D6ECC"/>
    <w:rsid w:val="006F2EBB"/>
    <w:rsid w:val="006F7B19"/>
    <w:rsid w:val="00713E51"/>
    <w:rsid w:val="0073504D"/>
    <w:rsid w:val="00760AB5"/>
    <w:rsid w:val="00790E02"/>
    <w:rsid w:val="00794A5E"/>
    <w:rsid w:val="007B0D69"/>
    <w:rsid w:val="007D0BAB"/>
    <w:rsid w:val="007D2FBD"/>
    <w:rsid w:val="007D6F76"/>
    <w:rsid w:val="00811809"/>
    <w:rsid w:val="00836CFF"/>
    <w:rsid w:val="00840AC3"/>
    <w:rsid w:val="00843E43"/>
    <w:rsid w:val="00867B72"/>
    <w:rsid w:val="00881692"/>
    <w:rsid w:val="009B165D"/>
    <w:rsid w:val="009B3CCB"/>
    <w:rsid w:val="009E00CF"/>
    <w:rsid w:val="009E5AC6"/>
    <w:rsid w:val="00A10CD1"/>
    <w:rsid w:val="00A132ED"/>
    <w:rsid w:val="00A174AE"/>
    <w:rsid w:val="00A93811"/>
    <w:rsid w:val="00AC4CF2"/>
    <w:rsid w:val="00B31B03"/>
    <w:rsid w:val="00B657DD"/>
    <w:rsid w:val="00B75DF3"/>
    <w:rsid w:val="00B760EF"/>
    <w:rsid w:val="00B9723E"/>
    <w:rsid w:val="00B97BDE"/>
    <w:rsid w:val="00BD020A"/>
    <w:rsid w:val="00BE2538"/>
    <w:rsid w:val="00BE7593"/>
    <w:rsid w:val="00C204B9"/>
    <w:rsid w:val="00C75B3F"/>
    <w:rsid w:val="00C8499A"/>
    <w:rsid w:val="00CB6146"/>
    <w:rsid w:val="00CC6E43"/>
    <w:rsid w:val="00CD0B20"/>
    <w:rsid w:val="00CE4F01"/>
    <w:rsid w:val="00CF795B"/>
    <w:rsid w:val="00D10D34"/>
    <w:rsid w:val="00D14DB8"/>
    <w:rsid w:val="00D1705C"/>
    <w:rsid w:val="00D179EE"/>
    <w:rsid w:val="00D64BD6"/>
    <w:rsid w:val="00D667F3"/>
    <w:rsid w:val="00DB4E95"/>
    <w:rsid w:val="00DD16A0"/>
    <w:rsid w:val="00DF10F2"/>
    <w:rsid w:val="00DF7CA8"/>
    <w:rsid w:val="00E25138"/>
    <w:rsid w:val="00E32B97"/>
    <w:rsid w:val="00E41F07"/>
    <w:rsid w:val="00E63832"/>
    <w:rsid w:val="00EB1523"/>
    <w:rsid w:val="00ED65E8"/>
    <w:rsid w:val="00EF6704"/>
    <w:rsid w:val="00F05249"/>
    <w:rsid w:val="00F20303"/>
    <w:rsid w:val="00F20CA0"/>
    <w:rsid w:val="00F51984"/>
    <w:rsid w:val="00F61649"/>
    <w:rsid w:val="00F711FA"/>
    <w:rsid w:val="00F72ED7"/>
    <w:rsid w:val="00FB6E16"/>
    <w:rsid w:val="00FB6E46"/>
    <w:rsid w:val="00FE2C79"/>
    <w:rsid w:val="00FF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7CBB1"/>
  <w15:chartTrackingRefBased/>
  <w15:docId w15:val="{F7D36D6B-3F3F-4DF8-BFB4-94DC1327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5"/>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5"/>
    <w:locked/>
    <w:rsid w:val="00D64BD6"/>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323">
      <w:bodyDiv w:val="1"/>
      <w:marLeft w:val="0"/>
      <w:marRight w:val="0"/>
      <w:marTop w:val="0"/>
      <w:marBottom w:val="0"/>
      <w:divBdr>
        <w:top w:val="none" w:sz="0" w:space="0" w:color="auto"/>
        <w:left w:val="none" w:sz="0" w:space="0" w:color="auto"/>
        <w:bottom w:val="none" w:sz="0" w:space="0" w:color="auto"/>
        <w:right w:val="none" w:sz="0" w:space="0" w:color="auto"/>
      </w:divBdr>
    </w:div>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rrentia.Wal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30\Workgroup%20Meetings\Workgroup%20Meeting%203%20-%2014%20December%202020\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FC595A5BC4882897D1B30724D0257"/>
        <w:category>
          <w:name w:val="General"/>
          <w:gallery w:val="placeholder"/>
        </w:category>
        <w:types>
          <w:type w:val="bbPlcHdr"/>
        </w:types>
        <w:behaviors>
          <w:behavior w:val="content"/>
        </w:behaviors>
        <w:guid w:val="{9A6C553C-3A95-4097-9D02-E6F99DBC968F}"/>
      </w:docPartPr>
      <w:docPartBody>
        <w:p w:rsidR="00552680" w:rsidRDefault="007237CC">
          <w:pPr>
            <w:pStyle w:val="4C7FC595A5BC4882897D1B30724D0257"/>
          </w:pPr>
          <w:r w:rsidRPr="004C39B5">
            <w:rPr>
              <w:rStyle w:val="PlaceholderText"/>
            </w:rPr>
            <w:t>Click or tap here to enter text.</w:t>
          </w:r>
        </w:p>
      </w:docPartBody>
    </w:docPart>
    <w:docPart>
      <w:docPartPr>
        <w:name w:val="3C380007F16A44DB8B0D5C3964518E0D"/>
        <w:category>
          <w:name w:val="General"/>
          <w:gallery w:val="placeholder"/>
        </w:category>
        <w:types>
          <w:type w:val="bbPlcHdr"/>
        </w:types>
        <w:behaviors>
          <w:behavior w:val="content"/>
        </w:behaviors>
        <w:guid w:val="{74D187C9-887E-4D44-80C3-C679A1FE25EA}"/>
      </w:docPartPr>
      <w:docPartBody>
        <w:p w:rsidR="00552680" w:rsidRDefault="007237CC">
          <w:pPr>
            <w:pStyle w:val="3C380007F16A44DB8B0D5C3964518E0D"/>
          </w:pPr>
          <w:r w:rsidRPr="004C39B5">
            <w:rPr>
              <w:rStyle w:val="PlaceholderText"/>
            </w:rPr>
            <w:t>Click or tap here to enter text.</w:t>
          </w:r>
        </w:p>
      </w:docPartBody>
    </w:docPart>
    <w:docPart>
      <w:docPartPr>
        <w:name w:val="9AE05A0D8EC147458260C5DFA016B28B"/>
        <w:category>
          <w:name w:val="General"/>
          <w:gallery w:val="placeholder"/>
        </w:category>
        <w:types>
          <w:type w:val="bbPlcHdr"/>
        </w:types>
        <w:behaviors>
          <w:behavior w:val="content"/>
        </w:behaviors>
        <w:guid w:val="{468A251A-8AED-46A4-9EE7-63D1082F3D6C}"/>
      </w:docPartPr>
      <w:docPartBody>
        <w:p w:rsidR="00552680" w:rsidRDefault="007237CC">
          <w:pPr>
            <w:pStyle w:val="9AE05A0D8EC147458260C5DFA016B28B"/>
          </w:pPr>
          <w:r w:rsidRPr="004C39B5">
            <w:rPr>
              <w:rStyle w:val="PlaceholderText"/>
            </w:rPr>
            <w:t>Click or tap here to enter text.</w:t>
          </w:r>
        </w:p>
      </w:docPartBody>
    </w:docPart>
    <w:docPart>
      <w:docPartPr>
        <w:name w:val="6838CD4E657E4FE98A9673F39F078769"/>
        <w:category>
          <w:name w:val="General"/>
          <w:gallery w:val="placeholder"/>
        </w:category>
        <w:types>
          <w:type w:val="bbPlcHdr"/>
        </w:types>
        <w:behaviors>
          <w:behavior w:val="content"/>
        </w:behaviors>
        <w:guid w:val="{EDAFE2BF-1C65-44BF-AEC0-8475971789E0}"/>
      </w:docPartPr>
      <w:docPartBody>
        <w:p w:rsidR="00552680" w:rsidRDefault="007237CC">
          <w:pPr>
            <w:pStyle w:val="6838CD4E657E4FE98A9673F39F078769"/>
          </w:pPr>
          <w:r w:rsidRPr="004C39B5">
            <w:rPr>
              <w:rStyle w:val="PlaceholderText"/>
            </w:rPr>
            <w:t>Click or tap here to enter text.</w:t>
          </w:r>
        </w:p>
      </w:docPartBody>
    </w:docPart>
    <w:docPart>
      <w:docPartPr>
        <w:name w:val="4DB002DAA05341F1A1E0E0C2C70F370D"/>
        <w:category>
          <w:name w:val="General"/>
          <w:gallery w:val="placeholder"/>
        </w:category>
        <w:types>
          <w:type w:val="bbPlcHdr"/>
        </w:types>
        <w:behaviors>
          <w:behavior w:val="content"/>
        </w:behaviors>
        <w:guid w:val="{6917ACD5-2C57-4614-8B02-A46F4FEE3734}"/>
      </w:docPartPr>
      <w:docPartBody>
        <w:p w:rsidR="00BF39A6" w:rsidRDefault="001E3B06" w:rsidP="001E3B06">
          <w:pPr>
            <w:pStyle w:val="4DB002DAA05341F1A1E0E0C2C70F370D"/>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80"/>
    <w:rsid w:val="001E3B06"/>
    <w:rsid w:val="00552680"/>
    <w:rsid w:val="007237CC"/>
    <w:rsid w:val="00B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9A6"/>
    <w:rPr>
      <w:color w:val="808080"/>
    </w:rPr>
  </w:style>
  <w:style w:type="paragraph" w:customStyle="1" w:styleId="4C7FC595A5BC4882897D1B30724D0257">
    <w:name w:val="4C7FC595A5BC4882897D1B30724D0257"/>
  </w:style>
  <w:style w:type="paragraph" w:customStyle="1" w:styleId="3C380007F16A44DB8B0D5C3964518E0D">
    <w:name w:val="3C380007F16A44DB8B0D5C3964518E0D"/>
  </w:style>
  <w:style w:type="paragraph" w:customStyle="1" w:styleId="9AE05A0D8EC147458260C5DFA016B28B">
    <w:name w:val="9AE05A0D8EC147458260C5DFA016B28B"/>
  </w:style>
  <w:style w:type="paragraph" w:customStyle="1" w:styleId="6838CD4E657E4FE98A9673F39F078769">
    <w:name w:val="6838CD4E657E4FE98A9673F39F078769"/>
  </w:style>
  <w:style w:type="paragraph" w:customStyle="1" w:styleId="4DB002DAA05341F1A1E0E0C2C70F370D">
    <w:name w:val="4DB002DAA05341F1A1E0E0C2C70F370D"/>
    <w:rsid w:val="001E3B06"/>
  </w:style>
  <w:style w:type="paragraph" w:customStyle="1" w:styleId="C6CCA1FB0CB747019295F0703F25F212">
    <w:name w:val="C6CCA1FB0CB747019295F0703F25F212"/>
    <w:rsid w:val="001E3B06"/>
  </w:style>
  <w:style w:type="paragraph" w:customStyle="1" w:styleId="3DE215127C0B4382B1083F9CB090048C">
    <w:name w:val="3DE215127C0B4382B1083F9CB090048C"/>
    <w:rsid w:val="00BF3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7b6fe81-1556-4112-94ca-31043ca39b71"/>
    <ds:schemaRef ds:uri="f71abe4e-f5ff-49cd-8eff-5f4949acc510"/>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D51B048B-5AA2-4C1C-833F-0231822A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4</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Walker (ESO), Lurrentia</cp:lastModifiedBy>
  <cp:revision>2</cp:revision>
  <dcterms:created xsi:type="dcterms:W3CDTF">2021-01-26T16:09:00Z</dcterms:created>
  <dcterms:modified xsi:type="dcterms:W3CDTF">2021-01-26T16:09:00Z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