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A3022" w14:textId="77777777" w:rsidR="005079E0" w:rsidRPr="00EB32BB" w:rsidRDefault="005079E0" w:rsidP="00784486">
      <w:pPr>
        <w:pStyle w:val="Header"/>
        <w:spacing w:before="0" w:after="0"/>
        <w:ind w:left="-284"/>
        <w:rPr>
          <w:rFonts w:cs="Arial"/>
        </w:rPr>
      </w:pPr>
    </w:p>
    <w:tbl>
      <w:tblPr>
        <w:tblpPr w:leftFromText="180" w:rightFromText="180" w:vertAnchor="page" w:horzAnchor="page" w:tblpX="775" w:tblpY="1474"/>
        <w:tblW w:w="10134" w:type="dxa"/>
        <w:shd w:val="clear" w:color="auto" w:fill="CCE0DA"/>
        <w:tblLayout w:type="fixed"/>
        <w:tblCellMar>
          <w:left w:w="0" w:type="dxa"/>
          <w:right w:w="0" w:type="dxa"/>
        </w:tblCellMar>
        <w:tblLook w:val="01E0" w:firstRow="1" w:lastRow="1" w:firstColumn="1" w:lastColumn="1" w:noHBand="0" w:noVBand="0"/>
      </w:tblPr>
      <w:tblGrid>
        <w:gridCol w:w="913"/>
        <w:gridCol w:w="6322"/>
        <w:gridCol w:w="2899"/>
      </w:tblGrid>
      <w:tr w:rsidR="006F19E3" w:rsidRPr="00EB32BB" w14:paraId="51C832D6" w14:textId="77777777" w:rsidTr="17985778">
        <w:trPr>
          <w:trHeight w:val="826"/>
        </w:trPr>
        <w:tc>
          <w:tcPr>
            <w:tcW w:w="7235" w:type="dxa"/>
            <w:gridSpan w:val="2"/>
            <w:tcBorders>
              <w:top w:val="single" w:sz="4" w:space="0" w:color="4A8958"/>
              <w:left w:val="single" w:sz="4" w:space="0" w:color="4A8958"/>
              <w:bottom w:val="single" w:sz="4" w:space="0" w:color="4A8958"/>
              <w:right w:val="single" w:sz="4" w:space="0" w:color="4A8958"/>
            </w:tcBorders>
            <w:shd w:val="clear" w:color="auto" w:fill="00B274"/>
          </w:tcPr>
          <w:p w14:paraId="6B15949D" w14:textId="2F156E2A" w:rsidR="006F19E3" w:rsidRPr="00F20FAB" w:rsidRDefault="007352E3" w:rsidP="006F19E3">
            <w:pPr>
              <w:tabs>
                <w:tab w:val="left" w:pos="2901"/>
              </w:tabs>
              <w:spacing w:before="240" w:after="240"/>
              <w:ind w:left="113"/>
              <w:rPr>
                <w:rFonts w:cs="Arial"/>
                <w:b/>
                <w:color w:val="FFFFFF"/>
                <w:sz w:val="28"/>
                <w:szCs w:val="28"/>
              </w:rPr>
            </w:pPr>
            <w:r>
              <w:rPr>
                <w:rFonts w:cs="Arial"/>
                <w:b/>
                <w:color w:val="FFFFFF"/>
                <w:sz w:val="28"/>
                <w:szCs w:val="28"/>
              </w:rPr>
              <w:t>Code Administrator Consultation</w:t>
            </w:r>
          </w:p>
        </w:tc>
        <w:tc>
          <w:tcPr>
            <w:tcW w:w="2899" w:type="dxa"/>
            <w:tcBorders>
              <w:top w:val="single" w:sz="4" w:space="0" w:color="4A8958"/>
              <w:left w:val="single" w:sz="4" w:space="0" w:color="4A8958"/>
              <w:bottom w:val="single" w:sz="4" w:space="0" w:color="4A8958"/>
              <w:right w:val="single" w:sz="4" w:space="0" w:color="4A8958"/>
            </w:tcBorders>
            <w:shd w:val="clear" w:color="auto" w:fill="00B274"/>
          </w:tcPr>
          <w:p w14:paraId="35F34C70" w14:textId="16636BE4" w:rsidR="006F19E3" w:rsidRPr="00EB32BB" w:rsidRDefault="006F19E3" w:rsidP="006F19E3">
            <w:pPr>
              <w:pStyle w:val="BlockText"/>
              <w:spacing w:line="240" w:lineRule="auto"/>
              <w:ind w:left="57" w:right="-57"/>
              <w:rPr>
                <w:rFonts w:cs="Arial"/>
                <w:sz w:val="20"/>
                <w:szCs w:val="20"/>
              </w:rPr>
            </w:pPr>
            <w:r w:rsidRPr="00EB32BB">
              <w:rPr>
                <w:rFonts w:cs="Arial"/>
                <w:sz w:val="20"/>
                <w:szCs w:val="20"/>
              </w:rPr>
              <w:t>At what stage is this document in the process?</w:t>
            </w:r>
          </w:p>
        </w:tc>
      </w:tr>
      <w:tr w:rsidR="006F19E3" w:rsidRPr="00EB32BB" w14:paraId="28546E5A" w14:textId="77777777" w:rsidTr="17985778">
        <w:trPr>
          <w:trHeight w:val="4131"/>
        </w:trPr>
        <w:tc>
          <w:tcPr>
            <w:tcW w:w="7235" w:type="dxa"/>
            <w:gridSpan w:val="2"/>
            <w:tcBorders>
              <w:top w:val="single" w:sz="4" w:space="0" w:color="4A8958"/>
              <w:left w:val="single" w:sz="4" w:space="0" w:color="4A8958"/>
              <w:bottom w:val="single" w:sz="4" w:space="0" w:color="4A8958"/>
              <w:right w:val="single" w:sz="4" w:space="0" w:color="4A8958"/>
            </w:tcBorders>
            <w:shd w:val="clear" w:color="auto" w:fill="auto"/>
          </w:tcPr>
          <w:p w14:paraId="7907C8EC" w14:textId="370D14FF" w:rsidR="00513032" w:rsidRPr="00EB32BB" w:rsidRDefault="00426EF0" w:rsidP="00201F18">
            <w:pPr>
              <w:pStyle w:val="TOC1"/>
              <w:framePr w:hSpace="0" w:wrap="auto" w:vAnchor="margin" w:hAnchor="text" w:xAlign="left" w:yAlign="inline"/>
              <w:rPr>
                <w:i/>
                <w:color w:val="00B274"/>
                <w:sz w:val="24"/>
              </w:rPr>
            </w:pPr>
            <w:r>
              <w:rPr>
                <w:sz w:val="80"/>
                <w:szCs w:val="80"/>
              </w:rPr>
              <w:t>GC</w:t>
            </w:r>
            <w:r w:rsidR="006D358F">
              <w:rPr>
                <w:sz w:val="80"/>
                <w:szCs w:val="80"/>
              </w:rPr>
              <w:t>0</w:t>
            </w:r>
            <w:r w:rsidR="00ED4694">
              <w:rPr>
                <w:sz w:val="80"/>
                <w:szCs w:val="80"/>
              </w:rPr>
              <w:t>130</w:t>
            </w:r>
            <w:r w:rsidR="006F19E3" w:rsidRPr="00EB32BB">
              <w:rPr>
                <w:sz w:val="80"/>
                <w:szCs w:val="80"/>
              </w:rPr>
              <w:t>:</w:t>
            </w:r>
            <w:r w:rsidR="00002322">
              <w:rPr>
                <w:sz w:val="80"/>
                <w:szCs w:val="80"/>
              </w:rPr>
              <w:t xml:space="preserve"> </w:t>
            </w:r>
            <w:r w:rsidR="00E64900" w:rsidRPr="00201F18">
              <w:rPr>
                <w:sz w:val="56"/>
                <w:szCs w:val="96"/>
              </w:rPr>
              <w:t xml:space="preserve">OC2 </w:t>
            </w:r>
            <w:r w:rsidR="00D375B0" w:rsidRPr="00201F18">
              <w:rPr>
                <w:sz w:val="56"/>
                <w:szCs w:val="96"/>
              </w:rPr>
              <w:t>Change for</w:t>
            </w:r>
            <w:r w:rsidR="00EE3711" w:rsidRPr="00201F18">
              <w:rPr>
                <w:sz w:val="56"/>
                <w:szCs w:val="96"/>
              </w:rPr>
              <w:t xml:space="preserve"> simplifying </w:t>
            </w:r>
            <w:r w:rsidR="0005555E" w:rsidRPr="00201F18">
              <w:rPr>
                <w:sz w:val="56"/>
                <w:szCs w:val="96"/>
              </w:rPr>
              <w:t>‘output us</w:t>
            </w:r>
            <w:r w:rsidR="00C00526" w:rsidRPr="00201F18">
              <w:rPr>
                <w:sz w:val="56"/>
                <w:szCs w:val="96"/>
              </w:rPr>
              <w:t>e</w:t>
            </w:r>
            <w:r w:rsidR="0005555E" w:rsidRPr="00201F18">
              <w:rPr>
                <w:sz w:val="56"/>
                <w:szCs w:val="96"/>
              </w:rPr>
              <w:t xml:space="preserve">able’ </w:t>
            </w:r>
            <w:r w:rsidR="00EE3711" w:rsidRPr="00201F18">
              <w:rPr>
                <w:sz w:val="56"/>
                <w:szCs w:val="96"/>
              </w:rPr>
              <w:t>data submission and utilising REMIT data</w:t>
            </w:r>
          </w:p>
        </w:tc>
        <w:tc>
          <w:tcPr>
            <w:tcW w:w="2899" w:type="dxa"/>
            <w:tcBorders>
              <w:top w:val="single" w:sz="4" w:space="0" w:color="4A8958"/>
              <w:left w:val="single" w:sz="4" w:space="0" w:color="FFFFFF" w:themeColor="background1"/>
              <w:bottom w:val="single" w:sz="4" w:space="0" w:color="4A8958"/>
              <w:right w:val="single" w:sz="4" w:space="0" w:color="4A8958"/>
            </w:tcBorders>
            <w:shd w:val="clear" w:color="auto" w:fill="auto"/>
          </w:tcPr>
          <w:p w14:paraId="3AB40C9B" w14:textId="183C19DC" w:rsidR="006F19E3" w:rsidRPr="00EB32BB" w:rsidRDefault="006E292D" w:rsidP="00FE4A41">
            <w:pPr>
              <w:spacing w:line="240" w:lineRule="auto"/>
              <w:ind w:left="28" w:right="28"/>
              <w:rPr>
                <w:rFonts w:cs="Arial"/>
                <w:color w:val="008576"/>
                <w:szCs w:val="20"/>
              </w:rPr>
            </w:pPr>
            <w:r w:rsidRPr="004A7A27">
              <w:rPr>
                <w:rFonts w:cs="Arial"/>
                <w:noProof/>
                <w:color w:val="008576"/>
                <w:szCs w:val="20"/>
              </w:rPr>
              <mc:AlternateContent>
                <mc:Choice Requires="wpg">
                  <w:drawing>
                    <wp:anchor distT="0" distB="0" distL="114300" distR="114300" simplePos="0" relativeHeight="251661312" behindDoc="0" locked="0" layoutInCell="1" allowOverlap="1" wp14:anchorId="7B1806F1" wp14:editId="5D296996">
                      <wp:simplePos x="0" y="0"/>
                      <wp:positionH relativeFrom="column">
                        <wp:posOffset>289560</wp:posOffset>
                      </wp:positionH>
                      <wp:positionV relativeFrom="paragraph">
                        <wp:posOffset>1213485</wp:posOffset>
                      </wp:positionV>
                      <wp:extent cx="1430655" cy="407670"/>
                      <wp:effectExtent l="0" t="0" r="17145" b="11430"/>
                      <wp:wrapNone/>
                      <wp:docPr id="1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407670"/>
                                <a:chOff x="10781" y="10974"/>
                                <a:chExt cx="135" cy="26"/>
                              </a:xfrm>
                            </wpg:grpSpPr>
                            <wps:wsp>
                              <wps:cNvPr id="20" name="AutoShape 27"/>
                              <wps:cNvSpPr>
                                <a:spLocks noChangeArrowheads="1"/>
                              </wps:cNvSpPr>
                              <wps:spPr bwMode="auto">
                                <a:xfrm>
                                  <a:off x="10781" y="10975"/>
                                  <a:ext cx="33" cy="25"/>
                                </a:xfrm>
                                <a:prstGeom prst="roundRect">
                                  <a:avLst>
                                    <a:gd name="adj" fmla="val 16667"/>
                                  </a:avLst>
                                </a:prstGeom>
                                <a:solidFill>
                                  <a:srgbClr val="00B274"/>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384D786" w14:textId="3501927E" w:rsidR="00261ADE" w:rsidRPr="000C6D81" w:rsidRDefault="00261ADE" w:rsidP="004A7A27">
                                    <w:pPr>
                                      <w:widowControl w:val="0"/>
                                      <w:spacing w:line="239" w:lineRule="auto"/>
                                      <w:jc w:val="center"/>
                                      <w:rPr>
                                        <w:rFonts w:ascii="Arial Rounded MT Bold" w:hAnsi="Arial Rounded MT Bold" w:cs="Arial"/>
                                        <w:color w:val="FFFFFF" w:themeColor="background1"/>
                                        <w:sz w:val="16"/>
                                        <w:szCs w:val="16"/>
                                      </w:rPr>
                                    </w:pPr>
                                    <w:r w:rsidRPr="000C6D81">
                                      <w:rPr>
                                        <w:rFonts w:ascii="Arial Rounded MT Bold" w:hAnsi="Arial Rounded MT Bold" w:cs="Arial"/>
                                        <w:color w:val="FFFFFF" w:themeColor="background1"/>
                                        <w:sz w:val="16"/>
                                        <w:szCs w:val="16"/>
                                      </w:rPr>
                                      <w:t>0</w:t>
                                    </w:r>
                                    <w:r>
                                      <w:rPr>
                                        <w:rFonts w:ascii="Arial Rounded MT Bold" w:hAnsi="Arial Rounded MT Bold" w:cs="Arial"/>
                                        <w:color w:val="FFFFFF" w:themeColor="background1"/>
                                        <w:sz w:val="16"/>
                                        <w:szCs w:val="16"/>
                                      </w:rPr>
                                      <w:t>4</w:t>
                                    </w:r>
                                  </w:p>
                                </w:txbxContent>
                              </wps:txbx>
                              <wps:bodyPr rot="0" vert="horz" wrap="square" lIns="36576" tIns="36576" rIns="36576" bIns="36576" anchor="t" anchorCtr="0" upright="1">
                                <a:noAutofit/>
                              </wps:bodyPr>
                            </wps:wsp>
                            <wps:wsp>
                              <wps:cNvPr id="21" name="AutoShape 28"/>
                              <wps:cNvSpPr>
                                <a:spLocks noChangeArrowheads="1"/>
                              </wps:cNvSpPr>
                              <wps:spPr bwMode="auto">
                                <a:xfrm>
                                  <a:off x="10819" y="10974"/>
                                  <a:ext cx="97" cy="26"/>
                                </a:xfrm>
                                <a:prstGeom prst="roundRect">
                                  <a:avLst>
                                    <a:gd name="adj" fmla="val 16667"/>
                                  </a:avLst>
                                </a:prstGeom>
                                <a:solidFill>
                                  <a:srgbClr val="00B274"/>
                                </a:solid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A4D1CFF" w14:textId="199D8D28" w:rsidR="00261ADE" w:rsidRPr="000C6D81" w:rsidRDefault="00261ADE" w:rsidP="004A7A27">
                                    <w:pPr>
                                      <w:widowControl w:val="0"/>
                                      <w:shd w:val="clear" w:color="auto" w:fill="00B274"/>
                                      <w:spacing w:line="239" w:lineRule="auto"/>
                                      <w:jc w:val="center"/>
                                      <w:rPr>
                                        <w:rFonts w:ascii="Arial Rounded MT Bold" w:hAnsi="Arial Rounded MT Bold" w:cs="Arial"/>
                                        <w:color w:val="FFFFFF" w:themeColor="background1"/>
                                        <w:sz w:val="16"/>
                                        <w:szCs w:val="16"/>
                                      </w:rPr>
                                    </w:pPr>
                                    <w:r>
                                      <w:rPr>
                                        <w:rFonts w:ascii="Arial Rounded MT Bold" w:hAnsi="Arial Rounded MT Bold" w:cs="Arial"/>
                                        <w:color w:val="FFFFFF" w:themeColor="background1"/>
                                        <w:sz w:val="16"/>
                                        <w:szCs w:val="16"/>
                                      </w:rPr>
                                      <w:t>Code Administrator Consultation</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1806F1" id="Group 26" o:spid="_x0000_s1026" style="position:absolute;left:0;text-align:left;margin-left:22.8pt;margin-top:95.55pt;width:112.65pt;height:32.1pt;z-index:251661312;mso-width-relative:margin;mso-height-relative:margin" coordorigin="10781,10974" coordsize="13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s99AIAAMwIAAAOAAAAZHJzL2Uyb0RvYy54bWzsVslu2zAQvRfoPxC8N1ocS7YQOUizoUDa&#10;Bk37ATRFLS1FqiRt2f36DknJsZ1D0LTIqT4IM1yGM+89Dn12vmk5WjOlGylyHJ2EGDFBZdGIKsff&#10;vt68m2GkDREF4VKwHG+ZxueLt2/O+i5jsawlL5hCEETorO9yXBvTZUGgac1aok9kxwRMllK1xICr&#10;qqBQpIfoLQ/iMEyCXqqiU5IyrWH0yk/ihYtfloyaz2WpmUE8x5CbcV/lvkv7DRZnJKsU6eqGDmmQ&#10;F2TRkkbAobtQV8QQtFLNk1BtQ5XUsjQnVLaBLMuGMlcDVBOFR9XcKrnqXC1V1lfdDiaA9ginF4el&#10;n9b3CjUFcDfHSJAWOHLHojix4PRdlcGaW9U9dPfKVwjmnaQ/NEwHx/PWr/xitOw/ygLikZWRDpxN&#10;qVobAspGG8fBdscB2xhEYTA6nYTJdIoRhbnTME3SgSRaA5N2WxSmswgjmI7CeXrqKaT19RhgMmz2&#10;BQQk88e6VIfUbF2gN/0Iqf47SB9q0jHHlLZwDZDGoDgP6QVA4NagOPWwunUjptoDioS8rImo2IVS&#10;sq8ZKSCtyK6H5Pc2WEcDHc8ifAjV1EM1Ij2ZeJBjN77DiWSd0uaWyRZZI8cgQlF8gZvkOCTrO22c&#10;DoqhNlJ8x6hsOdybNeEoSpLE1QgRh8VgjTHtTi15U9w0nDtHVctLrhBsBS2E72PPKGw5WMYF6nM8&#10;n0KyiPAKes1w4Q5W6cNgIfwcekfBXEXu5luMr0XhbEMa7m04nAubHHMdBAoeKbCoe/GYzXIDo5aK&#10;pSy2QIaSvrtANwSjluoXRj10lhzrnyuiGEb8gwBCJ8k0TaAV7Ttq31nuO0RQCJVjA3U789L49rXq&#10;VFPVcFLkeBHSaqxsdqn6rAbpgNRfS/NwNZ9ofvaqmp/ZVnbYHkbNz9NB8665Ac9jSxr1+V/zz2je&#10;vxUjn38offsCO3GD4SUPhpc7GP9Q6q7Zw5MJ8j94k/d9dzUe/4QsfgMAAP//AwBQSwMEFAAGAAgA&#10;AAAhAAqXo2zhAAAACgEAAA8AAABkcnMvZG93bnJldi54bWxMj01PwkAQhu8m/ofNmHiTbcEi1G4J&#10;IeqJkAgmxNvQHdqG7m7TXdry7x1PepuPJ+88k61G04ieOl87qyCeRCDIFk7XtlTwdXh/WoDwAa3G&#10;xllScCMPq/z+LsNUu8F+Ur8PpeAQ61NUUIXQplL6oiKDfuJasrw7u85g4LYrpe5w4HDTyGkUzaXB&#10;2vKFClvaVFRc9lej4GPAYT2L3/rt5by5fR+S3XEbk1KPD+P6FUSgMfzB8KvP6pCz08ldrfaiUfCc&#10;zJnk+TKOQTAwfYmWIE5cJMkMZJ7J/y/kPwAAAP//AwBQSwECLQAUAAYACAAAACEAtoM4kv4AAADh&#10;AQAAEwAAAAAAAAAAAAAAAAAAAAAAW0NvbnRlbnRfVHlwZXNdLnhtbFBLAQItABQABgAIAAAAIQA4&#10;/SH/1gAAAJQBAAALAAAAAAAAAAAAAAAAAC8BAABfcmVscy8ucmVsc1BLAQItABQABgAIAAAAIQDj&#10;css99AIAAMwIAAAOAAAAAAAAAAAAAAAAAC4CAABkcnMvZTJvRG9jLnhtbFBLAQItABQABgAIAAAA&#10;IQAKl6Ns4QAAAAoBAAAPAAAAAAAAAAAAAAAAAE4FAABkcnMvZG93bnJldi54bWxQSwUGAAAAAAQA&#10;BADzAAAAXAYAAAAA&#10;">
                      <v:roundrect id="AutoShape 27" o:spid="_x0000_s1027" style="position:absolute;left:10781;top:10975;width:33;height: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ig5wAAAANsAAAAPAAAAZHJzL2Rvd25yZXYueG1sRE/LisIw&#10;FN0P+A/hCu7GVGXE6RhFBEHEjQ9we6e50xSbm5LEtv69WQy4PJz3ct3bWrTkQ+VYwWScgSAunK64&#10;VHC97D4XIEJE1lg7JgVPCrBeDT6WmGvX8YnacyxFCuGQowITY5NLGQpDFsPYNcSJ+3PeYkzQl1J7&#10;7FK4reU0y+bSYsWpwWBDW0PF/fywCg7N8/v3eJg8bv7atXOzuX3d9zOlRsN+8wMiUh/f4n/3XiuY&#10;pvXpS/oBcvUCAAD//wMAUEsBAi0AFAAGAAgAAAAhANvh9svuAAAAhQEAABMAAAAAAAAAAAAAAAAA&#10;AAAAAFtDb250ZW50X1R5cGVzXS54bWxQSwECLQAUAAYACAAAACEAWvQsW78AAAAVAQAACwAAAAAA&#10;AAAAAAAAAAAfAQAAX3JlbHMvLnJlbHNQSwECLQAUAAYACAAAACEA024oOcAAAADbAAAADwAAAAAA&#10;AAAAAAAAAAAHAgAAZHJzL2Rvd25yZXYueG1sUEsFBgAAAAADAAMAtwAAAPQCAAAAAA==&#10;" fillcolor="#00b274" insetpen="t">
                        <v:shadow color="#ccc"/>
                        <v:textbox inset="2.88pt,2.88pt,2.88pt,2.88pt">
                          <w:txbxContent>
                            <w:p w14:paraId="6384D786" w14:textId="3501927E" w:rsidR="00261ADE" w:rsidRPr="000C6D81" w:rsidRDefault="00261ADE" w:rsidP="004A7A27">
                              <w:pPr>
                                <w:widowControl w:val="0"/>
                                <w:spacing w:line="239" w:lineRule="auto"/>
                                <w:jc w:val="center"/>
                                <w:rPr>
                                  <w:rFonts w:ascii="Arial Rounded MT Bold" w:hAnsi="Arial Rounded MT Bold" w:cs="Arial"/>
                                  <w:color w:val="FFFFFF" w:themeColor="background1"/>
                                  <w:sz w:val="16"/>
                                  <w:szCs w:val="16"/>
                                </w:rPr>
                              </w:pPr>
                              <w:r w:rsidRPr="000C6D81">
                                <w:rPr>
                                  <w:rFonts w:ascii="Arial Rounded MT Bold" w:hAnsi="Arial Rounded MT Bold" w:cs="Arial"/>
                                  <w:color w:val="FFFFFF" w:themeColor="background1"/>
                                  <w:sz w:val="16"/>
                                  <w:szCs w:val="16"/>
                                </w:rPr>
                                <w:t>0</w:t>
                              </w:r>
                              <w:r>
                                <w:rPr>
                                  <w:rFonts w:ascii="Arial Rounded MT Bold" w:hAnsi="Arial Rounded MT Bold" w:cs="Arial"/>
                                  <w:color w:val="FFFFFF" w:themeColor="background1"/>
                                  <w:sz w:val="16"/>
                                  <w:szCs w:val="16"/>
                                </w:rPr>
                                <w:t>4</w:t>
                              </w:r>
                            </w:p>
                          </w:txbxContent>
                        </v:textbox>
                      </v:roundrect>
                      <v:roundrect id="AutoShape 28" o:spid="_x0000_s1028" style="position:absolute;left:10819;top:10974;width:97;height: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Z3hwAAAANsAAAAPAAAAZHJzL2Rvd25yZXYueG1sRE/Pa8Iw&#10;FL4P/B/CE7zNtD242RllCI4KQ5jrZbdH89aUNS8lybT+90YQPH58v1eb0fbiRD50jhXk8wwEceN0&#10;x62C+nv3/AoiRGSNvWNScKEAm/XkaYWldmf+otMxtiKFcChRgYlxKKUMjSGLYe4G4sT9Om8xJuhb&#10;qT2eU7jtZZFlC2mx49RgcKCtoebv+G8VUF37wsj9z/4jPyyXny9V2lMpNZuO728gIo3xIb67K62g&#10;yOH2Jf0Aub4CAAD//wMAUEsBAi0AFAAGAAgAAAAhANvh9svuAAAAhQEAABMAAAAAAAAAAAAAAAAA&#10;AAAAAFtDb250ZW50X1R5cGVzXS54bWxQSwECLQAUAAYACAAAACEAWvQsW78AAAAVAQAACwAAAAAA&#10;AAAAAAAAAAAfAQAAX3JlbHMvLnJlbHNQSwECLQAUAAYACAAAACEAfQGd4cAAAADbAAAADwAAAAAA&#10;AAAAAAAAAAAHAgAAZHJzL2Rvd25yZXYueG1sUEsFBgAAAAADAAMAtwAAAPQCAAAAAA==&#10;" fillcolor="#00b274" insetpen="t">
                        <v:shadow color="#ccc"/>
                        <v:textbox inset="0,0,0,0">
                          <w:txbxContent>
                            <w:p w14:paraId="7A4D1CFF" w14:textId="199D8D28" w:rsidR="00261ADE" w:rsidRPr="000C6D81" w:rsidRDefault="00261ADE" w:rsidP="004A7A27">
                              <w:pPr>
                                <w:widowControl w:val="0"/>
                                <w:shd w:val="clear" w:color="auto" w:fill="00B274"/>
                                <w:spacing w:line="239" w:lineRule="auto"/>
                                <w:jc w:val="center"/>
                                <w:rPr>
                                  <w:rFonts w:ascii="Arial Rounded MT Bold" w:hAnsi="Arial Rounded MT Bold" w:cs="Arial"/>
                                  <w:color w:val="FFFFFF" w:themeColor="background1"/>
                                  <w:sz w:val="16"/>
                                  <w:szCs w:val="16"/>
                                </w:rPr>
                              </w:pPr>
                              <w:r>
                                <w:rPr>
                                  <w:rFonts w:ascii="Arial Rounded MT Bold" w:hAnsi="Arial Rounded MT Bold" w:cs="Arial"/>
                                  <w:color w:val="FFFFFF" w:themeColor="background1"/>
                                  <w:sz w:val="16"/>
                                  <w:szCs w:val="16"/>
                                </w:rPr>
                                <w:t>Code Administrator Consultation</w:t>
                              </w:r>
                            </w:p>
                          </w:txbxContent>
                        </v:textbox>
                      </v:roundrect>
                    </v:group>
                  </w:pict>
                </mc:Fallback>
              </mc:AlternateContent>
            </w:r>
            <w:r>
              <w:rPr>
                <w:noProof/>
              </w:rPr>
              <mc:AlternateContent>
                <mc:Choice Requires="wpg">
                  <w:drawing>
                    <wp:anchor distT="0" distB="0" distL="114300" distR="114300" simplePos="0" relativeHeight="251658240" behindDoc="0" locked="0" layoutInCell="1" allowOverlap="1" wp14:anchorId="601E2A87" wp14:editId="54B8D7B3">
                      <wp:simplePos x="0" y="0"/>
                      <wp:positionH relativeFrom="column">
                        <wp:posOffset>270510</wp:posOffset>
                      </wp:positionH>
                      <wp:positionV relativeFrom="paragraph">
                        <wp:posOffset>118110</wp:posOffset>
                      </wp:positionV>
                      <wp:extent cx="1441450" cy="2475230"/>
                      <wp:effectExtent l="0" t="0" r="25400" b="20320"/>
                      <wp:wrapNone/>
                      <wp:docPr id="1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0" cy="2475230"/>
                                <a:chOff x="8447" y="2688"/>
                                <a:chExt cx="2277" cy="3772"/>
                              </a:xfrm>
                            </wpg:grpSpPr>
                            <wpg:grpSp>
                              <wpg:cNvPr id="16" name="Group 23"/>
                              <wpg:cNvGrpSpPr>
                                <a:grpSpLocks/>
                              </wpg:cNvGrpSpPr>
                              <wpg:grpSpPr bwMode="auto">
                                <a:xfrm>
                                  <a:off x="8447" y="2688"/>
                                  <a:ext cx="2243" cy="528"/>
                                  <a:chOff x="10781" y="10931"/>
                                  <a:chExt cx="134" cy="29"/>
                                </a:xfrm>
                              </wpg:grpSpPr>
                              <wps:wsp>
                                <wps:cNvPr id="17" name="AutoShape 24"/>
                                <wps:cNvSpPr>
                                  <a:spLocks noChangeArrowheads="1"/>
                                </wps:cNvSpPr>
                                <wps:spPr bwMode="auto">
                                  <a:xfrm>
                                    <a:off x="10781" y="10932"/>
                                    <a:ext cx="33" cy="28"/>
                                  </a:xfrm>
                                  <a:prstGeom prst="roundRect">
                                    <a:avLst>
                                      <a:gd name="adj" fmla="val 16667"/>
                                    </a:avLst>
                                  </a:prstGeom>
                                  <a:noFill/>
                                  <a:ln w="9525" algn="in">
                                    <a:solidFill>
                                      <a:srgbClr val="000000"/>
                                    </a:solidFill>
                                    <a:round/>
                                    <a:headEnd/>
                                    <a:tailEnd/>
                                  </a:ln>
                                  <a:effectLst/>
                                  <a:extLst>
                                    <a:ext uri="{909E8E84-426E-40DD-AFC4-6F175D3DCCD1}">
                                      <a14:hiddenFill xmlns:a14="http://schemas.microsoft.com/office/drawing/2010/main">
                                        <a:solidFill>
                                          <a:srgbClr val="00B050"/>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60A07D8" w14:textId="3209D980" w:rsidR="00261ADE" w:rsidRPr="000C616A" w:rsidRDefault="00261ADE" w:rsidP="00513032">
                                      <w:pPr>
                                        <w:widowControl w:val="0"/>
                                        <w:spacing w:line="239" w:lineRule="auto"/>
                                        <w:jc w:val="center"/>
                                        <w:rPr>
                                          <w:rFonts w:ascii="Arial Rounded MT Bold" w:hAnsi="Arial Rounded MT Bold" w:cs="Arial"/>
                                          <w:sz w:val="16"/>
                                          <w:szCs w:val="16"/>
                                        </w:rPr>
                                      </w:pPr>
                                      <w:r w:rsidRPr="000C616A">
                                        <w:rPr>
                                          <w:rFonts w:ascii="Arial Rounded MT Bold" w:hAnsi="Arial Rounded MT Bold" w:cs="Arial"/>
                                          <w:sz w:val="16"/>
                                          <w:szCs w:val="16"/>
                                        </w:rPr>
                                        <w:t>0</w:t>
                                      </w:r>
                                      <w:r>
                                        <w:rPr>
                                          <w:rFonts w:ascii="Arial Rounded MT Bold" w:hAnsi="Arial Rounded MT Bold" w:cs="Arial"/>
                                          <w:sz w:val="16"/>
                                          <w:szCs w:val="16"/>
                                        </w:rPr>
                                        <w:t>1</w:t>
                                      </w:r>
                                    </w:p>
                                  </w:txbxContent>
                                </wps:txbx>
                                <wps:bodyPr rot="0" vert="horz" wrap="square" lIns="36576" tIns="36576" rIns="36576" bIns="36576" anchor="t" anchorCtr="0" upright="1">
                                  <a:noAutofit/>
                                </wps:bodyPr>
                              </wps:wsp>
                              <wps:wsp>
                                <wps:cNvPr id="18" name="AutoShape 25"/>
                                <wps:cNvSpPr>
                                  <a:spLocks noChangeArrowheads="1"/>
                                </wps:cNvSpPr>
                                <wps:spPr bwMode="auto">
                                  <a:xfrm>
                                    <a:off x="10818" y="10931"/>
                                    <a:ext cx="97" cy="28"/>
                                  </a:xfrm>
                                  <a:prstGeom prst="roundRect">
                                    <a:avLst>
                                      <a:gd name="adj" fmla="val 16667"/>
                                    </a:avLst>
                                  </a:prstGeom>
                                  <a:noFill/>
                                  <a:ln w="9525" algn="in">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87CD0A4" w14:textId="20603E52" w:rsidR="00261ADE" w:rsidRPr="000C616A" w:rsidRDefault="00261ADE" w:rsidP="00513032">
                                      <w:pPr>
                                        <w:widowControl w:val="0"/>
                                        <w:spacing w:before="0" w:after="0" w:line="240" w:lineRule="auto"/>
                                        <w:jc w:val="center"/>
                                        <w:rPr>
                                          <w:rFonts w:ascii="Arial Rounded MT Bold" w:hAnsi="Arial Rounded MT Bold" w:cs="Arial Rounded MT Bold"/>
                                          <w:sz w:val="16"/>
                                          <w:szCs w:val="16"/>
                                        </w:rPr>
                                      </w:pPr>
                                      <w:r>
                                        <w:rPr>
                                          <w:rFonts w:ascii="Arial Rounded MT Bold" w:hAnsi="Arial Rounded MT Bold" w:cs="Arial Rounded MT Bold"/>
                                          <w:sz w:val="16"/>
                                          <w:szCs w:val="16"/>
                                        </w:rPr>
                                        <w:t>Proposal Form</w:t>
                                      </w:r>
                                    </w:p>
                                  </w:txbxContent>
                                </wps:txbx>
                                <wps:bodyPr rot="0" vert="horz" wrap="square" lIns="36576" tIns="0" rIns="36576" bIns="0" anchor="t" anchorCtr="0" upright="1">
                                  <a:noAutofit/>
                                </wps:bodyPr>
                              </wps:wsp>
                            </wpg:grpSp>
                            <wpg:grpSp>
                              <wpg:cNvPr id="22" name="Group 23"/>
                              <wpg:cNvGrpSpPr>
                                <a:grpSpLocks/>
                              </wpg:cNvGrpSpPr>
                              <wpg:grpSpPr bwMode="auto">
                                <a:xfrm>
                                  <a:off x="8488" y="5083"/>
                                  <a:ext cx="2227" cy="612"/>
                                  <a:chOff x="10780" y="10951"/>
                                  <a:chExt cx="133" cy="28"/>
                                </a:xfrm>
                              </wpg:grpSpPr>
                              <wps:wsp>
                                <wps:cNvPr id="23" name="AutoShape 24"/>
                                <wps:cNvSpPr>
                                  <a:spLocks noChangeArrowheads="1"/>
                                </wps:cNvSpPr>
                                <wps:spPr bwMode="auto">
                                  <a:xfrm>
                                    <a:off x="10780" y="10951"/>
                                    <a:ext cx="33" cy="29"/>
                                  </a:xfrm>
                                  <a:prstGeom prst="roundRect">
                                    <a:avLst>
                                      <a:gd name="adj" fmla="val 16667"/>
                                    </a:avLst>
                                  </a:prstGeom>
                                  <a:noFill/>
                                  <a:ln w="9525" algn="in">
                                    <a:solidFill>
                                      <a:srgbClr val="000000"/>
                                    </a:solidFill>
                                    <a:round/>
                                    <a:headEnd/>
                                    <a:tailEnd/>
                                  </a:ln>
                                  <a:effectLst/>
                                  <a:extLst>
                                    <a:ext uri="{909E8E84-426E-40DD-AFC4-6F175D3DCCD1}">
                                      <a14:hiddenFill xmlns:a14="http://schemas.microsoft.com/office/drawing/2010/main">
                                        <a:solidFill>
                                          <a:srgbClr val="00B050"/>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C288C4F" w14:textId="77777777" w:rsidR="00261ADE" w:rsidRPr="000C616A" w:rsidRDefault="00261ADE" w:rsidP="00513032">
                                      <w:pPr>
                                        <w:widowControl w:val="0"/>
                                        <w:spacing w:line="239" w:lineRule="auto"/>
                                        <w:jc w:val="center"/>
                                        <w:rPr>
                                          <w:rFonts w:ascii="Arial Rounded MT Bold" w:hAnsi="Arial Rounded MT Bold" w:cs="Arial"/>
                                          <w:sz w:val="16"/>
                                          <w:szCs w:val="16"/>
                                        </w:rPr>
                                      </w:pPr>
                                      <w:r w:rsidRPr="000C616A">
                                        <w:rPr>
                                          <w:rFonts w:ascii="Arial Rounded MT Bold" w:hAnsi="Arial Rounded MT Bold" w:cs="Arial"/>
                                          <w:sz w:val="16"/>
                                          <w:szCs w:val="16"/>
                                        </w:rPr>
                                        <w:t>05</w:t>
                                      </w:r>
                                    </w:p>
                                  </w:txbxContent>
                                </wps:txbx>
                                <wps:bodyPr rot="0" vert="horz" wrap="square" lIns="36576" tIns="36576" rIns="36576" bIns="36576" anchor="t" anchorCtr="0" upright="1">
                                  <a:noAutofit/>
                                </wps:bodyPr>
                              </wps:wsp>
                              <wps:wsp>
                                <wps:cNvPr id="24" name="AutoShape 25"/>
                                <wps:cNvSpPr>
                                  <a:spLocks noChangeArrowheads="1"/>
                                </wps:cNvSpPr>
                                <wps:spPr bwMode="auto">
                                  <a:xfrm>
                                    <a:off x="10816" y="10951"/>
                                    <a:ext cx="97" cy="29"/>
                                  </a:xfrm>
                                  <a:prstGeom prst="roundRect">
                                    <a:avLst>
                                      <a:gd name="adj" fmla="val 16667"/>
                                    </a:avLst>
                                  </a:prstGeom>
                                  <a:noFill/>
                                  <a:ln w="9525" algn="in">
                                    <a:solidFill>
                                      <a:srgbClr val="000000"/>
                                    </a:solidFill>
                                    <a:round/>
                                    <a:headEnd/>
                                    <a:tailEnd/>
                                  </a:ln>
                                  <a:effectLst/>
                                  <a:extLst>
                                    <a:ext uri="{909E8E84-426E-40DD-AFC4-6F175D3DCCD1}">
                                      <a14:hiddenFill xmlns:a14="http://schemas.microsoft.com/office/drawing/2010/main">
                                        <a:solidFill>
                                          <a:srgbClr val="00B050"/>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9ED3884" w14:textId="0274C49F" w:rsidR="00261ADE" w:rsidRPr="000C616A" w:rsidRDefault="00261ADE" w:rsidP="00513032">
                                      <w:pPr>
                                        <w:widowControl w:val="0"/>
                                        <w:spacing w:before="0" w:after="0" w:line="238" w:lineRule="auto"/>
                                        <w:jc w:val="center"/>
                                        <w:rPr>
                                          <w:rFonts w:ascii="Arial Rounded MT Bold" w:hAnsi="Arial Rounded MT Bold" w:cs="Arial Rounded MT Bold"/>
                                          <w:sz w:val="16"/>
                                          <w:szCs w:val="16"/>
                                        </w:rPr>
                                      </w:pPr>
                                      <w:r w:rsidRPr="000C616A">
                                        <w:rPr>
                                          <w:rFonts w:ascii="Arial Rounded MT Bold" w:hAnsi="Arial Rounded MT Bold" w:cs="Arial Rounded MT Bold"/>
                                          <w:sz w:val="16"/>
                                          <w:szCs w:val="16"/>
                                        </w:rPr>
                                        <w:t xml:space="preserve">Draft </w:t>
                                      </w:r>
                                      <w:r>
                                        <w:rPr>
                                          <w:rFonts w:ascii="Arial Rounded MT Bold" w:hAnsi="Arial Rounded MT Bold" w:cs="Arial Rounded MT Bold"/>
                                          <w:sz w:val="16"/>
                                          <w:szCs w:val="16"/>
                                        </w:rPr>
                                        <w:t xml:space="preserve">SG Grid Code </w:t>
                                      </w:r>
                                      <w:r w:rsidRPr="000C616A">
                                        <w:rPr>
                                          <w:rFonts w:ascii="Arial Rounded MT Bold" w:hAnsi="Arial Rounded MT Bold" w:cs="Arial Rounded MT Bold"/>
                                          <w:sz w:val="16"/>
                                          <w:szCs w:val="16"/>
                                        </w:rPr>
                                        <w:t>Modification Report</w:t>
                                      </w:r>
                                    </w:p>
                                    <w:p w14:paraId="5C9DF37F" w14:textId="77777777" w:rsidR="00261ADE" w:rsidRPr="000C616A" w:rsidRDefault="00261ADE" w:rsidP="00513032">
                                      <w:pPr>
                                        <w:widowControl w:val="0"/>
                                        <w:spacing w:line="237" w:lineRule="auto"/>
                                        <w:jc w:val="center"/>
                                        <w:rPr>
                                          <w:rFonts w:ascii="Arial Rounded MT Bold" w:hAnsi="Arial Rounded MT Bold" w:cs="Arial Rounded MT Bold"/>
                                          <w:sz w:val="16"/>
                                          <w:szCs w:val="16"/>
                                        </w:rPr>
                                      </w:pPr>
                                      <w:r w:rsidRPr="000C616A">
                                        <w:rPr>
                                          <w:rFonts w:ascii="Arial Rounded MT Bold" w:hAnsi="Arial Rounded MT Bold" w:cs="Arial Rounded MT Bold"/>
                                          <w:sz w:val="16"/>
                                          <w:szCs w:val="16"/>
                                        </w:rPr>
                                        <w:t>Consultation</w:t>
                                      </w:r>
                                    </w:p>
                                    <w:p w14:paraId="32933D48" w14:textId="77777777" w:rsidR="00261ADE" w:rsidRPr="000C616A" w:rsidRDefault="00261ADE" w:rsidP="00513032">
                                      <w:pPr>
                                        <w:widowControl w:val="0"/>
                                        <w:spacing w:line="239" w:lineRule="auto"/>
                                        <w:jc w:val="center"/>
                                        <w:rPr>
                                          <w:rFonts w:ascii="Arial Rounded MT Bold" w:hAnsi="Arial Rounded MT Bold" w:cs="Arial"/>
                                          <w:sz w:val="16"/>
                                          <w:szCs w:val="16"/>
                                        </w:rPr>
                                      </w:pPr>
                                    </w:p>
                                  </w:txbxContent>
                                </wps:txbx>
                                <wps:bodyPr rot="0" vert="horz" wrap="square" lIns="36576" tIns="0" rIns="36576" bIns="0" anchor="t" anchorCtr="0" upright="1">
                                  <a:noAutofit/>
                                </wps:bodyPr>
                              </wps:wsp>
                            </wpg:grpSp>
                            <wpg:grpSp>
                              <wpg:cNvPr id="25" name="Group 26"/>
                              <wpg:cNvGrpSpPr>
                                <a:grpSpLocks/>
                              </wpg:cNvGrpSpPr>
                              <wpg:grpSpPr bwMode="auto">
                                <a:xfrm>
                                  <a:off x="8486" y="5825"/>
                                  <a:ext cx="2227" cy="635"/>
                                  <a:chOff x="10780" y="10951"/>
                                  <a:chExt cx="133" cy="19"/>
                                </a:xfrm>
                              </wpg:grpSpPr>
                              <wps:wsp>
                                <wps:cNvPr id="26" name="AutoShape 27"/>
                                <wps:cNvSpPr>
                                  <a:spLocks noChangeArrowheads="1"/>
                                </wps:cNvSpPr>
                                <wps:spPr bwMode="auto">
                                  <a:xfrm>
                                    <a:off x="10780" y="10951"/>
                                    <a:ext cx="33" cy="19"/>
                                  </a:xfrm>
                                  <a:prstGeom prst="roundRect">
                                    <a:avLst>
                                      <a:gd name="adj" fmla="val 16667"/>
                                    </a:avLst>
                                  </a:prstGeom>
                                  <a:noFill/>
                                  <a:ln w="9525" algn="in">
                                    <a:solidFill>
                                      <a:srgbClr val="000000"/>
                                    </a:solidFill>
                                    <a:round/>
                                    <a:headEnd/>
                                    <a:tailEnd/>
                                  </a:ln>
                                  <a:effectLst/>
                                  <a:extLst>
                                    <a:ext uri="{909E8E84-426E-40DD-AFC4-6F175D3DCCD1}">
                                      <a14:hiddenFill xmlns:a14="http://schemas.microsoft.com/office/drawing/2010/main">
                                        <a:solidFill>
                                          <a:srgbClr val="00B050"/>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1B06388" w14:textId="77777777" w:rsidR="00261ADE" w:rsidRPr="00514809" w:rsidRDefault="00261ADE" w:rsidP="00513032">
                                      <w:pPr>
                                        <w:widowControl w:val="0"/>
                                        <w:spacing w:line="239" w:lineRule="auto"/>
                                        <w:jc w:val="center"/>
                                        <w:rPr>
                                          <w:rFonts w:ascii="Arial Rounded MT Bold" w:hAnsi="Arial Rounded MT Bold" w:cs="Arial"/>
                                          <w:color w:val="000000"/>
                                          <w:sz w:val="16"/>
                                          <w:szCs w:val="16"/>
                                        </w:rPr>
                                      </w:pPr>
                                      <w:r w:rsidRPr="00514809">
                                        <w:rPr>
                                          <w:rFonts w:ascii="Arial Rounded MT Bold" w:hAnsi="Arial Rounded MT Bold" w:cs="Arial"/>
                                          <w:color w:val="000000"/>
                                          <w:sz w:val="16"/>
                                          <w:szCs w:val="16"/>
                                        </w:rPr>
                                        <w:t>06</w:t>
                                      </w:r>
                                    </w:p>
                                  </w:txbxContent>
                                </wps:txbx>
                                <wps:bodyPr rot="0" vert="horz" wrap="square" lIns="36576" tIns="36576" rIns="36576" bIns="36576" anchor="t" anchorCtr="0" upright="1">
                                  <a:noAutofit/>
                                </wps:bodyPr>
                              </wps:wsp>
                              <wps:wsp>
                                <wps:cNvPr id="27" name="AutoShape 28"/>
                                <wps:cNvSpPr>
                                  <a:spLocks noChangeArrowheads="1"/>
                                </wps:cNvSpPr>
                                <wps:spPr bwMode="auto">
                                  <a:xfrm>
                                    <a:off x="10816" y="10951"/>
                                    <a:ext cx="97" cy="19"/>
                                  </a:xfrm>
                                  <a:prstGeom prst="roundRect">
                                    <a:avLst>
                                      <a:gd name="adj" fmla="val 16667"/>
                                    </a:avLst>
                                  </a:prstGeom>
                                  <a:noFill/>
                                  <a:ln w="9525" algn="in">
                                    <a:solidFill>
                                      <a:srgbClr val="000000"/>
                                    </a:solidFill>
                                    <a:round/>
                                    <a:headEnd/>
                                    <a:tailEnd/>
                                  </a:ln>
                                  <a:effectLst/>
                                  <a:extLst>
                                    <a:ext uri="{909E8E84-426E-40DD-AFC4-6F175D3DCCD1}">
                                      <a14:hiddenFill xmlns:a14="http://schemas.microsoft.com/office/drawing/2010/main">
                                        <a:solidFill>
                                          <a:srgbClr val="00B050"/>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07955CC" w14:textId="23FD0489" w:rsidR="00261ADE" w:rsidRPr="00514809" w:rsidRDefault="00261ADE" w:rsidP="00513032">
                                      <w:pPr>
                                        <w:widowControl w:val="0"/>
                                        <w:spacing w:before="0" w:after="0" w:line="237" w:lineRule="auto"/>
                                        <w:jc w:val="center"/>
                                        <w:rPr>
                                          <w:rFonts w:ascii="Arial Rounded MT Bold" w:hAnsi="Arial Rounded MT Bold" w:cs="Arial Rounded MT Bold"/>
                                          <w:color w:val="000000"/>
                                          <w:sz w:val="16"/>
                                          <w:szCs w:val="16"/>
                                        </w:rPr>
                                      </w:pPr>
                                      <w:r>
                                        <w:rPr>
                                          <w:rFonts w:ascii="Arial Rounded MT Bold" w:hAnsi="Arial Rounded MT Bold" w:cs="Arial Rounded MT Bold"/>
                                          <w:color w:val="000000"/>
                                          <w:sz w:val="16"/>
                                          <w:szCs w:val="16"/>
                                        </w:rPr>
                                        <w:t xml:space="preserve">Final SG Grid Code </w:t>
                                      </w:r>
                                      <w:r w:rsidRPr="00514809">
                                        <w:rPr>
                                          <w:rFonts w:ascii="Arial Rounded MT Bold" w:hAnsi="Arial Rounded MT Bold" w:cs="Arial Rounded MT Bold"/>
                                          <w:color w:val="000000"/>
                                          <w:sz w:val="16"/>
                                          <w:szCs w:val="16"/>
                                        </w:rPr>
                                        <w:t>Modification Report</w:t>
                                      </w:r>
                                    </w:p>
                                    <w:p w14:paraId="39DD5019" w14:textId="77777777" w:rsidR="00261ADE" w:rsidRPr="00514809" w:rsidRDefault="00261ADE" w:rsidP="00513032">
                                      <w:pPr>
                                        <w:widowControl w:val="0"/>
                                        <w:spacing w:before="0" w:after="0" w:line="239" w:lineRule="auto"/>
                                        <w:jc w:val="center"/>
                                        <w:rPr>
                                          <w:rFonts w:ascii="Arial Rounded MT Bold" w:hAnsi="Arial Rounded MT Bold" w:cs="Arial"/>
                                          <w:color w:val="000000"/>
                                          <w:sz w:val="16"/>
                                          <w:szCs w:val="16"/>
                                        </w:rPr>
                                      </w:pPr>
                                    </w:p>
                                  </w:txbxContent>
                                </wps:txbx>
                                <wps:bodyPr rot="0" vert="horz" wrap="square" lIns="36576" tIns="0" rIns="36576" bIns="0" anchor="t" anchorCtr="0" upright="1">
                                  <a:noAutofit/>
                                </wps:bodyPr>
                              </wps:wsp>
                            </wpg:grpSp>
                            <wpg:grpSp>
                              <wpg:cNvPr id="28" name="Group 19"/>
                              <wpg:cNvGrpSpPr>
                                <a:grpSpLocks/>
                              </wpg:cNvGrpSpPr>
                              <wpg:grpSpPr bwMode="auto">
                                <a:xfrm>
                                  <a:off x="8463" y="3845"/>
                                  <a:ext cx="2261" cy="440"/>
                                  <a:chOff x="8481" y="4244"/>
                                  <a:chExt cx="2261" cy="440"/>
                                </a:xfrm>
                              </wpg:grpSpPr>
                              <wps:wsp>
                                <wps:cNvPr id="29" name="AutoShape 21"/>
                                <wps:cNvSpPr>
                                  <a:spLocks noChangeArrowheads="1"/>
                                </wps:cNvSpPr>
                                <wps:spPr bwMode="auto">
                                  <a:xfrm>
                                    <a:off x="8481" y="4244"/>
                                    <a:ext cx="553" cy="440"/>
                                  </a:xfrm>
                                  <a:prstGeom prst="roundRect">
                                    <a:avLst>
                                      <a:gd name="adj" fmla="val 16667"/>
                                    </a:avLst>
                                  </a:prstGeom>
                                  <a:noFill/>
                                  <a:ln w="9525" algn="in">
                                    <a:solidFill>
                                      <a:srgbClr val="000000"/>
                                    </a:solidFill>
                                    <a:round/>
                                    <a:headEnd/>
                                    <a:tailEnd/>
                                  </a:ln>
                                  <a:effectLst/>
                                  <a:extLst>
                                    <a:ext uri="{909E8E84-426E-40DD-AFC4-6F175D3DCCD1}">
                                      <a14:hiddenFill xmlns:a14="http://schemas.microsoft.com/office/drawing/2010/main">
                                        <a:solidFill>
                                          <a:srgbClr val="00B050"/>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63FBE13" w14:textId="7D070163" w:rsidR="00261ADE" w:rsidRPr="000C616A" w:rsidRDefault="00261ADE" w:rsidP="00513032">
                                      <w:pPr>
                                        <w:widowControl w:val="0"/>
                                        <w:spacing w:line="239" w:lineRule="auto"/>
                                        <w:jc w:val="center"/>
                                        <w:rPr>
                                          <w:rFonts w:ascii="Arial Rounded MT Bold" w:hAnsi="Arial Rounded MT Bold" w:cs="Arial"/>
                                          <w:sz w:val="16"/>
                                          <w:szCs w:val="16"/>
                                        </w:rPr>
                                      </w:pPr>
                                      <w:r w:rsidRPr="000C616A">
                                        <w:rPr>
                                          <w:rFonts w:ascii="Arial Rounded MT Bold" w:hAnsi="Arial Rounded MT Bold" w:cs="Arial"/>
                                          <w:sz w:val="16"/>
                                          <w:szCs w:val="16"/>
                                        </w:rPr>
                                        <w:t>0</w:t>
                                      </w:r>
                                      <w:r>
                                        <w:rPr>
                                          <w:rFonts w:ascii="Arial Rounded MT Bold" w:hAnsi="Arial Rounded MT Bold" w:cs="Arial"/>
                                          <w:sz w:val="16"/>
                                          <w:szCs w:val="16"/>
                                        </w:rPr>
                                        <w:t>3</w:t>
                                      </w:r>
                                    </w:p>
                                  </w:txbxContent>
                                </wps:txbx>
                                <wps:bodyPr rot="0" vert="horz" wrap="square" lIns="36576" tIns="36576" rIns="36576" bIns="36576" anchor="t" anchorCtr="0" upright="1">
                                  <a:noAutofit/>
                                </wps:bodyPr>
                              </wps:wsp>
                              <wps:wsp>
                                <wps:cNvPr id="30" name="AutoShape 22"/>
                                <wps:cNvSpPr>
                                  <a:spLocks noChangeArrowheads="1"/>
                                </wps:cNvSpPr>
                                <wps:spPr bwMode="auto">
                                  <a:xfrm>
                                    <a:off x="9118" y="4244"/>
                                    <a:ext cx="1624" cy="425"/>
                                  </a:xfrm>
                                  <a:prstGeom prst="roundRect">
                                    <a:avLst>
                                      <a:gd name="adj" fmla="val 16667"/>
                                    </a:avLst>
                                  </a:prstGeom>
                                  <a:noFill/>
                                  <a:ln w="9525" algn="in">
                                    <a:solidFill>
                                      <a:srgbClr val="000000"/>
                                    </a:solidFill>
                                    <a:round/>
                                    <a:headEnd/>
                                    <a:tailEnd/>
                                  </a:ln>
                                  <a:effectLst/>
                                  <a:extLst>
                                    <a:ext uri="{909E8E84-426E-40DD-AFC4-6F175D3DCCD1}">
                                      <a14:hiddenFill xmlns:a14="http://schemas.microsoft.com/office/drawing/2010/main">
                                        <a:solidFill>
                                          <a:srgbClr val="00B050"/>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2F609EE" w14:textId="001DB489" w:rsidR="00261ADE" w:rsidRPr="000C616A" w:rsidRDefault="00261ADE" w:rsidP="00513032">
                                      <w:pPr>
                                        <w:widowControl w:val="0"/>
                                        <w:spacing w:before="0" w:after="0" w:line="238" w:lineRule="auto"/>
                                        <w:jc w:val="center"/>
                                        <w:rPr>
                                          <w:rFonts w:ascii="Arial Rounded MT Bold" w:hAnsi="Arial Rounded MT Bold" w:cs="Arial Rounded MT Bold"/>
                                          <w:sz w:val="16"/>
                                          <w:szCs w:val="16"/>
                                        </w:rPr>
                                      </w:pPr>
                                      <w:r>
                                        <w:rPr>
                                          <w:rFonts w:ascii="Arial Rounded MT Bold" w:hAnsi="Arial Rounded MT Bold" w:cs="Arial Rounded MT Bold"/>
                                          <w:sz w:val="16"/>
                                          <w:szCs w:val="16"/>
                                        </w:rPr>
                                        <w:t>Workgroup Report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1E2A87" id="Group 3" o:spid="_x0000_s1029" style="position:absolute;left:0;text-align:left;margin-left:21.3pt;margin-top:9.3pt;width:113.5pt;height:194.9pt;z-index:251658240" coordorigin="8447,2688" coordsize="2277,3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b8dswQAAKMdAAAOAAAAZHJzL2Uyb0RvYy54bWzsWduO2zYQfS/QfyD03rV1tSysNwg2yaJA&#10;2gZN8wG07q0kqqS88vbrOxxSlHxBFonXTpF6HxakSVGcw8M5M6PbV9u6Io8pFyVrVpZ9M7dI2sQs&#10;KZt8ZX36491PoUVER5uEVqxJV9ZTKqxXdz/+cNu3UeqwglVJygks0oiob1dW0XVtNJuJuEhrKm5Y&#10;mzYwmDFe0w66PJ8lnPawel3NnPk8mPWMJy1ncSoE/PpGDVp3uH6WpXH3W5aJtCPVyoK9dfif4/+1&#10;/D+7u6VRzmlblLHeBv2KXdS0bOClZqk3tKNkw8uDpeoy5kywrLuJWT1jWVbGKdoA1tjzPWseONu0&#10;aEse9XlrYAJo93D66mXjXx8/cFImcHaORRpawxnha4krsenbPIIpD7z92H7gykBovmfxXwKGZ/vj&#10;sp+ryWTd/8ISWI5uOobYbDNeyyXAarLFI3gyR5BuOxLDj7bn2Z4PJxXDmOMtfMfVhxQXcJLyudDz&#10;FhaRw0EYqgOMi7f6ecdZwKB82F0sHDk6o5F6MW5Wb05Zhh1j5IBDsIuDc3Ygjhg0wOE4nqvM8R1j&#10;q8bBni9CG4Gw50vX3kfCdj2N4vKzMMC9EyO1xGnU+ljQNkXGCsmbAVI4EkWt18AFnEMcT+6qb3He&#10;QC6hmEUadl/QJk9fc876IqUJbAsNhDOcPCA7Anj5LNV2oUJa0GjA2NUIK4ANXWjUctE9pKwmsrGy&#10;4DI2ye/gUZDM9PG96PBCJNo2mvxpkayuwH880orYQRAsNPJ6Mqw9rCmfbNi7sqoABRpVDelX1tJ3&#10;fIvQKgdXqv2JYFWZyGlyluD5+r7iBJaHi4N/+gU703CjuKyE7m2TYLujZaXasI2qkeul6CDBDpiA&#10;yEow1aF02/UW3QKCJYFes+QJoOZM+VDw+dAoGP/HIj34z5Ul/t5Qnlqk+rmB43IDfwE3qZt2+LSz&#10;nnZoE8NSK6sD87F53yknvWl5mRfwJhtRb5hkUFaaHatd6e0DkdXuz89okLUDRvsXZXRowx7Az00u&#10;/8DopXaBV0aje9hjtPbnpzEaFOoIm+HXF2TyKFjSAi2sqjn6VmdPti8hVyC7knn+PEQsR1fqgPwq&#10;0QkgnEC3Y2Rb+mDARzHWPyJXx93wCMLgms5+uQHCw8t9abk6gGq43EaudmV9lJb/tVyZY7rK1SQA&#10;g2DrkNGXliuIBnYv/8BoI1dXRh8JwMwxncLo/45cQYA7zTKdQAVN50szQy9UzPNDiK5RkwbiTeTK&#10;1UNfLFf2Lmm/hVyZhHWSXWHmsZMsQfpwxuzqWbnaw+kqV5hdafafFovqVOtIPKpHXjAmlZQ6fwB2&#10;rF6A5Y+LMTq0n5WrK6OPZVfG8XwfcmXyfFUUVWe+X/WUZd+XqoqGXgDpBwRKbugdyFUA9T5Z2/S8&#10;w6KorgV6jocxMI2mRdG9B02R61vI1XKIACZyhenghS43BASqbDpCNQQEvq+TUA2wwekqVyhXxgef&#10;crm/O7mCLxSH2ZWpm0Kp5tzl7aWta4GHjLYDmfuhz1DR75XS+NHB1LcxfJee5wspDWeuatsmtYKG&#10;qmlD4wUjrtFF6+9t8CUQv2rpr5byU+O0j7PGb6t3/wIAAP//AwBQSwMEFAAGAAgAAAAhAGizEF3f&#10;AAAACQEAAA8AAABkcnMvZG93bnJldi54bWxMj09Lw0AQxe+C32EZwZvdJNYQYzalFPVUBFtBvG2z&#10;0yQ0Oxuy2yT99o4ne5o/7/HmN8Vqtp0YcfCtIwXxIgKBVDnTUq3ga//2kIHwQZPRnSNUcEEPq/L2&#10;ptC5cRN94rgLteAQ8rlW0ITQ51L6qkGr/cL1SKwd3WB14HGopRn0xOG2k0kUpdLqlvhCo3vcNFid&#10;dmer4H3S0/oxfh23p+Pm8rN/+vjexqjU/d28fgERcA7/ZvjDZ3QomengzmS86BQsk5SdvM+4sp6k&#10;z9wcWIiyJciykNcflL8AAAD//wMAUEsBAi0AFAAGAAgAAAAhALaDOJL+AAAA4QEAABMAAAAAAAAA&#10;AAAAAAAAAAAAAFtDb250ZW50X1R5cGVzXS54bWxQSwECLQAUAAYACAAAACEAOP0h/9YAAACUAQAA&#10;CwAAAAAAAAAAAAAAAAAvAQAAX3JlbHMvLnJlbHNQSwECLQAUAAYACAAAACEAfNm/HbMEAACjHQAA&#10;DgAAAAAAAAAAAAAAAAAuAgAAZHJzL2Uyb0RvYy54bWxQSwECLQAUAAYACAAAACEAaLMQXd8AAAAJ&#10;AQAADwAAAAAAAAAAAAAAAAANBwAAZHJzL2Rvd25yZXYueG1sUEsFBgAAAAAEAAQA8wAAABkIAAAA&#10;AA==&#10;">
                      <v:group id="Group 23" o:spid="_x0000_s1030" style="position:absolute;left:8447;top:2688;width:2243;height:528" coordorigin="10781,10931" coordsize="1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oundrect id="AutoShape 24" o:spid="_x0000_s1031" style="position:absolute;left:10781;top:10932;width:33;height: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M/rwgAAANsAAAAPAAAAZHJzL2Rvd25yZXYueG1sRE9LawIx&#10;EL4X/A9hBC9Ss9tDK1ujiCD0Ij5asL0Nm3F3NZmsSdTtvzdCobf5+J4zmXXWiCv50DhWkI8yEMSl&#10;0w1XCr4+l89jECEiazSOScEvBZhNe08TLLS78Zauu1iJFMKhQAV1jG0hZShrshhGriVO3MF5izFB&#10;X0nt8ZbCrZEvWfYqLTacGmpsaVFTedpdrIJVPtxTWG9tM9z8nP1xYVbmO1dq0O/m7yAidfFf/Of+&#10;0Gn+Gzx+SQfI6R0AAP//AwBQSwECLQAUAAYACAAAACEA2+H2y+4AAACFAQAAEwAAAAAAAAAAAAAA&#10;AAAAAAAAW0NvbnRlbnRfVHlwZXNdLnhtbFBLAQItABQABgAIAAAAIQBa9CxbvwAAABUBAAALAAAA&#10;AAAAAAAAAAAAAB8BAABfcmVscy8ucmVsc1BLAQItABQABgAIAAAAIQAFSM/rwgAAANsAAAAPAAAA&#10;AAAAAAAAAAAAAAcCAABkcnMvZG93bnJldi54bWxQSwUGAAAAAAMAAwC3AAAA9gIAAAAA&#10;" filled="f" fillcolor="#00b050" insetpen="t">
                          <v:shadow color="#ccc"/>
                          <v:textbox inset="2.88pt,2.88pt,2.88pt,2.88pt">
                            <w:txbxContent>
                              <w:p w14:paraId="760A07D8" w14:textId="3209D980" w:rsidR="00261ADE" w:rsidRPr="000C616A" w:rsidRDefault="00261ADE" w:rsidP="00513032">
                                <w:pPr>
                                  <w:widowControl w:val="0"/>
                                  <w:spacing w:line="239" w:lineRule="auto"/>
                                  <w:jc w:val="center"/>
                                  <w:rPr>
                                    <w:rFonts w:ascii="Arial Rounded MT Bold" w:hAnsi="Arial Rounded MT Bold" w:cs="Arial"/>
                                    <w:sz w:val="16"/>
                                    <w:szCs w:val="16"/>
                                  </w:rPr>
                                </w:pPr>
                                <w:r w:rsidRPr="000C616A">
                                  <w:rPr>
                                    <w:rFonts w:ascii="Arial Rounded MT Bold" w:hAnsi="Arial Rounded MT Bold" w:cs="Arial"/>
                                    <w:sz w:val="16"/>
                                    <w:szCs w:val="16"/>
                                  </w:rPr>
                                  <w:t>0</w:t>
                                </w:r>
                                <w:r>
                                  <w:rPr>
                                    <w:rFonts w:ascii="Arial Rounded MT Bold" w:hAnsi="Arial Rounded MT Bold" w:cs="Arial"/>
                                    <w:sz w:val="16"/>
                                    <w:szCs w:val="16"/>
                                  </w:rPr>
                                  <w:t>1</w:t>
                                </w:r>
                              </w:p>
                            </w:txbxContent>
                          </v:textbox>
                        </v:roundrect>
                        <v:roundrect id="AutoShape 25" o:spid="_x0000_s1032" style="position:absolute;left:10818;top:10931;width:97;height:2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KoRxAAAANsAAAAPAAAAZHJzL2Rvd25yZXYueG1sRI9Ba8Mw&#10;DIXvg/0Ho8Juq9MdSsjqlrQwKC07rNugRxFrsWksh9hLsn8/HQa7Sbyn9z5tdnPo1EhD8pENrJYF&#10;KOImWs+tgY/3l8cSVMrIFrvIZOCHEuy293cbrGyc+I3GS26VhHCq0IDLua+0To2jgGkZe2LRvuIQ&#10;MMs6tNoOOEl46PRTUax1QM/S4LCng6PmdvkOBq4lHq+rydfjpy9Kd3497et8MuZhMdfPoDLN+d/8&#10;d320gi+w8osMoLe/AAAA//8DAFBLAQItABQABgAIAAAAIQDb4fbL7gAAAIUBAAATAAAAAAAAAAAA&#10;AAAAAAAAAABbQ29udGVudF9UeXBlc10ueG1sUEsBAi0AFAAGAAgAAAAhAFr0LFu/AAAAFQEAAAsA&#10;AAAAAAAAAAAAAAAAHwEAAF9yZWxzLy5yZWxzUEsBAi0AFAAGAAgAAAAhALM8qhHEAAAA2wAAAA8A&#10;AAAAAAAAAAAAAAAABwIAAGRycy9kb3ducmV2LnhtbFBLBQYAAAAAAwADALcAAAD4AgAAAAA=&#10;" filled="f" insetpen="t">
                          <v:shadow color="#ccc"/>
                          <v:textbox inset="2.88pt,0,2.88pt,0">
                            <w:txbxContent>
                              <w:p w14:paraId="287CD0A4" w14:textId="20603E52" w:rsidR="00261ADE" w:rsidRPr="000C616A" w:rsidRDefault="00261ADE" w:rsidP="00513032">
                                <w:pPr>
                                  <w:widowControl w:val="0"/>
                                  <w:spacing w:before="0" w:after="0" w:line="240" w:lineRule="auto"/>
                                  <w:jc w:val="center"/>
                                  <w:rPr>
                                    <w:rFonts w:ascii="Arial Rounded MT Bold" w:hAnsi="Arial Rounded MT Bold" w:cs="Arial Rounded MT Bold"/>
                                    <w:sz w:val="16"/>
                                    <w:szCs w:val="16"/>
                                  </w:rPr>
                                </w:pPr>
                                <w:r>
                                  <w:rPr>
                                    <w:rFonts w:ascii="Arial Rounded MT Bold" w:hAnsi="Arial Rounded MT Bold" w:cs="Arial Rounded MT Bold"/>
                                    <w:sz w:val="16"/>
                                    <w:szCs w:val="16"/>
                                  </w:rPr>
                                  <w:t>Proposal Form</w:t>
                                </w:r>
                              </w:p>
                            </w:txbxContent>
                          </v:textbox>
                        </v:roundrect>
                      </v:group>
                      <v:group id="Group 23" o:spid="_x0000_s1033" style="position:absolute;left:8488;top:5083;width:2227;height:612" coordorigin="10780,10951" coordsize="1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oundrect id="AutoShape 24" o:spid="_x0000_s1034" style="position:absolute;left:10780;top:10951;width:33;height: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wNVxAAAANsAAAAPAAAAZHJzL2Rvd25yZXYueG1sRI9PawIx&#10;FMTvBb9DeAUvotm1UGQ1ShGEXsS/oN4em+futsnLNom6/fZNodDjMDO/YWaLzhpxJx8axwryUQaC&#10;uHS64UrB8bAaTkCEiKzROCYF3xRgMe89zbDQ7sE7uu9jJRKEQ4EK6hjbQspQ1mQxjFxLnLyr8xZj&#10;kr6S2uMjwa2R4yx7lRYbTgs1trSsqfzc36yCdT44UdjsbDPYXr78x9KszTlXqv/cvU1BROrif/iv&#10;/a4VjF/g90v6AXL+AwAA//8DAFBLAQItABQABgAIAAAAIQDb4fbL7gAAAIUBAAATAAAAAAAAAAAA&#10;AAAAAAAAAABbQ29udGVudF9UeXBlc10ueG1sUEsBAi0AFAAGAAgAAAAhAFr0LFu/AAAAFQEAAAsA&#10;AAAAAAAAAAAAAAAAHwEAAF9yZWxzLy5yZWxzUEsBAi0AFAAGAAgAAAAhALQfA1XEAAAA2wAAAA8A&#10;AAAAAAAAAAAAAAAABwIAAGRycy9kb3ducmV2LnhtbFBLBQYAAAAAAwADALcAAAD4AgAAAAA=&#10;" filled="f" fillcolor="#00b050" insetpen="t">
                          <v:shadow color="#ccc"/>
                          <v:textbox inset="2.88pt,2.88pt,2.88pt,2.88pt">
                            <w:txbxContent>
                              <w:p w14:paraId="3C288C4F" w14:textId="77777777" w:rsidR="00261ADE" w:rsidRPr="000C616A" w:rsidRDefault="00261ADE" w:rsidP="00513032">
                                <w:pPr>
                                  <w:widowControl w:val="0"/>
                                  <w:spacing w:line="239" w:lineRule="auto"/>
                                  <w:jc w:val="center"/>
                                  <w:rPr>
                                    <w:rFonts w:ascii="Arial Rounded MT Bold" w:hAnsi="Arial Rounded MT Bold" w:cs="Arial"/>
                                    <w:sz w:val="16"/>
                                    <w:szCs w:val="16"/>
                                  </w:rPr>
                                </w:pPr>
                                <w:r w:rsidRPr="000C616A">
                                  <w:rPr>
                                    <w:rFonts w:ascii="Arial Rounded MT Bold" w:hAnsi="Arial Rounded MT Bold" w:cs="Arial"/>
                                    <w:sz w:val="16"/>
                                    <w:szCs w:val="16"/>
                                  </w:rPr>
                                  <w:t>05</w:t>
                                </w:r>
                              </w:p>
                            </w:txbxContent>
                          </v:textbox>
                        </v:roundrect>
                        <v:roundrect id="AutoShape 25" o:spid="_x0000_s1035" style="position:absolute;left:10816;top:10951;width:97;height: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8p9xgAAANsAAAAPAAAAZHJzL2Rvd25yZXYueG1sRI9Ba8JA&#10;FITvBf/D8oReSt0oEkrqKkUURLRY9dLbI/vMps2+DdltEv31bqHQ4zAz3zCzRW8r0VLjS8cKxqME&#10;BHHudMmFgvNp/fwCwgdkjZVjUnAlD4v54GGGmXYdf1B7DIWIEPYZKjAh1JmUPjdk0Y9cTRy9i2ss&#10;hiibQuoGuwi3lZwkSSotlhwXDNa0NJR/H3+sgvVX+rS9HD67lU3feX/ency+vSn1OOzfXkEE6sN/&#10;+K+90QomU/j9En+AnN8BAAD//wMAUEsBAi0AFAAGAAgAAAAhANvh9svuAAAAhQEAABMAAAAAAAAA&#10;AAAAAAAAAAAAAFtDb250ZW50X1R5cGVzXS54bWxQSwECLQAUAAYACAAAACEAWvQsW78AAAAVAQAA&#10;CwAAAAAAAAAAAAAAAAAfAQAAX3JlbHMvLnJlbHNQSwECLQAUAAYACAAAACEAjb/KfcYAAADbAAAA&#10;DwAAAAAAAAAAAAAAAAAHAgAAZHJzL2Rvd25yZXYueG1sUEsFBgAAAAADAAMAtwAAAPoCAAAAAA==&#10;" filled="f" fillcolor="#00b050" insetpen="t">
                          <v:shadow color="#ccc"/>
                          <v:textbox inset="2.88pt,0,2.88pt,0">
                            <w:txbxContent>
                              <w:p w14:paraId="39ED3884" w14:textId="0274C49F" w:rsidR="00261ADE" w:rsidRPr="000C616A" w:rsidRDefault="00261ADE" w:rsidP="00513032">
                                <w:pPr>
                                  <w:widowControl w:val="0"/>
                                  <w:spacing w:before="0" w:after="0" w:line="238" w:lineRule="auto"/>
                                  <w:jc w:val="center"/>
                                  <w:rPr>
                                    <w:rFonts w:ascii="Arial Rounded MT Bold" w:hAnsi="Arial Rounded MT Bold" w:cs="Arial Rounded MT Bold"/>
                                    <w:sz w:val="16"/>
                                    <w:szCs w:val="16"/>
                                  </w:rPr>
                                </w:pPr>
                                <w:r w:rsidRPr="000C616A">
                                  <w:rPr>
                                    <w:rFonts w:ascii="Arial Rounded MT Bold" w:hAnsi="Arial Rounded MT Bold" w:cs="Arial Rounded MT Bold"/>
                                    <w:sz w:val="16"/>
                                    <w:szCs w:val="16"/>
                                  </w:rPr>
                                  <w:t xml:space="preserve">Draft </w:t>
                                </w:r>
                                <w:r>
                                  <w:rPr>
                                    <w:rFonts w:ascii="Arial Rounded MT Bold" w:hAnsi="Arial Rounded MT Bold" w:cs="Arial Rounded MT Bold"/>
                                    <w:sz w:val="16"/>
                                    <w:szCs w:val="16"/>
                                  </w:rPr>
                                  <w:t xml:space="preserve">SG Grid Code </w:t>
                                </w:r>
                                <w:r w:rsidRPr="000C616A">
                                  <w:rPr>
                                    <w:rFonts w:ascii="Arial Rounded MT Bold" w:hAnsi="Arial Rounded MT Bold" w:cs="Arial Rounded MT Bold"/>
                                    <w:sz w:val="16"/>
                                    <w:szCs w:val="16"/>
                                  </w:rPr>
                                  <w:t>Modification Report</w:t>
                                </w:r>
                              </w:p>
                              <w:p w14:paraId="5C9DF37F" w14:textId="77777777" w:rsidR="00261ADE" w:rsidRPr="000C616A" w:rsidRDefault="00261ADE" w:rsidP="00513032">
                                <w:pPr>
                                  <w:widowControl w:val="0"/>
                                  <w:spacing w:line="237" w:lineRule="auto"/>
                                  <w:jc w:val="center"/>
                                  <w:rPr>
                                    <w:rFonts w:ascii="Arial Rounded MT Bold" w:hAnsi="Arial Rounded MT Bold" w:cs="Arial Rounded MT Bold"/>
                                    <w:sz w:val="16"/>
                                    <w:szCs w:val="16"/>
                                  </w:rPr>
                                </w:pPr>
                                <w:r w:rsidRPr="000C616A">
                                  <w:rPr>
                                    <w:rFonts w:ascii="Arial Rounded MT Bold" w:hAnsi="Arial Rounded MT Bold" w:cs="Arial Rounded MT Bold"/>
                                    <w:sz w:val="16"/>
                                    <w:szCs w:val="16"/>
                                  </w:rPr>
                                  <w:t>Consultation</w:t>
                                </w:r>
                              </w:p>
                              <w:p w14:paraId="32933D48" w14:textId="77777777" w:rsidR="00261ADE" w:rsidRPr="000C616A" w:rsidRDefault="00261ADE" w:rsidP="00513032">
                                <w:pPr>
                                  <w:widowControl w:val="0"/>
                                  <w:spacing w:line="239" w:lineRule="auto"/>
                                  <w:jc w:val="center"/>
                                  <w:rPr>
                                    <w:rFonts w:ascii="Arial Rounded MT Bold" w:hAnsi="Arial Rounded MT Bold" w:cs="Arial"/>
                                    <w:sz w:val="16"/>
                                    <w:szCs w:val="16"/>
                                  </w:rPr>
                                </w:pPr>
                              </w:p>
                            </w:txbxContent>
                          </v:textbox>
                        </v:roundrect>
                      </v:group>
                      <v:group id="_x0000_s1036" style="position:absolute;left:8486;top:5825;width:2227;height:635" coordorigin="10780,10951" coordsize="13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oundrect id="AutoShape 27" o:spid="_x0000_s1037" style="position:absolute;left:10780;top:10951;width:33;height:1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KDNxQAAANsAAAAPAAAAZHJzL2Rvd25yZXYueG1sRI/NasMw&#10;EITvhbyD2EAuIZGdQyhuZBMCgV5Cfhpoe1usje1WWrmSkrhvXxUKPQ4z8w2zqgZrxI186BwryOcZ&#10;COLa6Y4bBeeX7ewRRIjIGo1jUvBNAapy9LDCQrs7H+l2io1IEA4FKmhj7AspQ92SxTB3PXHyLs5b&#10;jEn6RmqP9wS3Ri6ybCktdpwWWuxp01L9ebpaBbt8+kphf7Td9PD+5T82ZmfecqUm42H9BCLSEP/D&#10;f+1nrWCxhN8v6QfI8gcAAP//AwBQSwECLQAUAAYACAAAACEA2+H2y+4AAACFAQAAEwAAAAAAAAAA&#10;AAAAAAAAAAAAW0NvbnRlbnRfVHlwZXNdLnhtbFBLAQItABQABgAIAAAAIQBa9CxbvwAAABUBAAAL&#10;AAAAAAAAAAAAAAAAAB8BAABfcmVscy8ucmVsc1BLAQItABQABgAIAAAAIQCkaKDNxQAAANsAAAAP&#10;AAAAAAAAAAAAAAAAAAcCAABkcnMvZG93bnJldi54bWxQSwUGAAAAAAMAAwC3AAAA+QIAAAAA&#10;" filled="f" fillcolor="#00b050" insetpen="t">
                          <v:shadow color="#ccc"/>
                          <v:textbox inset="2.88pt,2.88pt,2.88pt,2.88pt">
                            <w:txbxContent>
                              <w:p w14:paraId="61B06388" w14:textId="77777777" w:rsidR="00261ADE" w:rsidRPr="00514809" w:rsidRDefault="00261ADE" w:rsidP="00513032">
                                <w:pPr>
                                  <w:widowControl w:val="0"/>
                                  <w:spacing w:line="239" w:lineRule="auto"/>
                                  <w:jc w:val="center"/>
                                  <w:rPr>
                                    <w:rFonts w:ascii="Arial Rounded MT Bold" w:hAnsi="Arial Rounded MT Bold" w:cs="Arial"/>
                                    <w:color w:val="000000"/>
                                    <w:sz w:val="16"/>
                                    <w:szCs w:val="16"/>
                                  </w:rPr>
                                </w:pPr>
                                <w:r w:rsidRPr="00514809">
                                  <w:rPr>
                                    <w:rFonts w:ascii="Arial Rounded MT Bold" w:hAnsi="Arial Rounded MT Bold" w:cs="Arial"/>
                                    <w:color w:val="000000"/>
                                    <w:sz w:val="16"/>
                                    <w:szCs w:val="16"/>
                                  </w:rPr>
                                  <w:t>06</w:t>
                                </w:r>
                              </w:p>
                            </w:txbxContent>
                          </v:textbox>
                        </v:roundrect>
                        <v:roundrect id="AutoShape 28" o:spid="_x0000_s1038" style="position:absolute;left:10816;top:10951;width:97;height:1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VQKxgAAANsAAAAPAAAAZHJzL2Rvd25yZXYueG1sRI9Ba8JA&#10;FITvBf/D8oReSt3oIS2pqxRREFGx6qW3R/aZTZt9G7LbJPrr3UKhx2FmvmGm895WoqXGl44VjEcJ&#10;COLc6ZILBefT6vkVhA/IGivHpOBKHuazwcMUM+06/qD2GAoRIewzVGBCqDMpfW7Ioh+5mjh6F9dY&#10;DFE2hdQNdhFuKzlJklRaLDkuGKxpYSj/Pv5YBauv9GlzOXx2S5vueXfensyuvSn1OOzf30AE6sN/&#10;+K+91gomL/D7Jf4AObsDAAD//wMAUEsBAi0AFAAGAAgAAAAhANvh9svuAAAAhQEAABMAAAAAAAAA&#10;AAAAAAAAAAAAAFtDb250ZW50X1R5cGVzXS54bWxQSwECLQAUAAYACAAAACEAWvQsW78AAAAVAQAA&#10;CwAAAAAAAAAAAAAAAAAfAQAAX3JlbHMvLnJlbHNQSwECLQAUAAYACAAAACEAfW1UCsYAAADbAAAA&#10;DwAAAAAAAAAAAAAAAAAHAgAAZHJzL2Rvd25yZXYueG1sUEsFBgAAAAADAAMAtwAAAPoCAAAAAA==&#10;" filled="f" fillcolor="#00b050" insetpen="t">
                          <v:shadow color="#ccc"/>
                          <v:textbox inset="2.88pt,0,2.88pt,0">
                            <w:txbxContent>
                              <w:p w14:paraId="307955CC" w14:textId="23FD0489" w:rsidR="00261ADE" w:rsidRPr="00514809" w:rsidRDefault="00261ADE" w:rsidP="00513032">
                                <w:pPr>
                                  <w:widowControl w:val="0"/>
                                  <w:spacing w:before="0" w:after="0" w:line="237" w:lineRule="auto"/>
                                  <w:jc w:val="center"/>
                                  <w:rPr>
                                    <w:rFonts w:ascii="Arial Rounded MT Bold" w:hAnsi="Arial Rounded MT Bold" w:cs="Arial Rounded MT Bold"/>
                                    <w:color w:val="000000"/>
                                    <w:sz w:val="16"/>
                                    <w:szCs w:val="16"/>
                                  </w:rPr>
                                </w:pPr>
                                <w:r>
                                  <w:rPr>
                                    <w:rFonts w:ascii="Arial Rounded MT Bold" w:hAnsi="Arial Rounded MT Bold" w:cs="Arial Rounded MT Bold"/>
                                    <w:color w:val="000000"/>
                                    <w:sz w:val="16"/>
                                    <w:szCs w:val="16"/>
                                  </w:rPr>
                                  <w:t xml:space="preserve">Final SG Grid Code </w:t>
                                </w:r>
                                <w:r w:rsidRPr="00514809">
                                  <w:rPr>
                                    <w:rFonts w:ascii="Arial Rounded MT Bold" w:hAnsi="Arial Rounded MT Bold" w:cs="Arial Rounded MT Bold"/>
                                    <w:color w:val="000000"/>
                                    <w:sz w:val="16"/>
                                    <w:szCs w:val="16"/>
                                  </w:rPr>
                                  <w:t>Modification Report</w:t>
                                </w:r>
                              </w:p>
                              <w:p w14:paraId="39DD5019" w14:textId="77777777" w:rsidR="00261ADE" w:rsidRPr="00514809" w:rsidRDefault="00261ADE" w:rsidP="00513032">
                                <w:pPr>
                                  <w:widowControl w:val="0"/>
                                  <w:spacing w:before="0" w:after="0" w:line="239" w:lineRule="auto"/>
                                  <w:jc w:val="center"/>
                                  <w:rPr>
                                    <w:rFonts w:ascii="Arial Rounded MT Bold" w:hAnsi="Arial Rounded MT Bold" w:cs="Arial"/>
                                    <w:color w:val="000000"/>
                                    <w:sz w:val="16"/>
                                    <w:szCs w:val="16"/>
                                  </w:rPr>
                                </w:pPr>
                              </w:p>
                            </w:txbxContent>
                          </v:textbox>
                        </v:roundrect>
                      </v:group>
                      <v:group id="Group 19" o:spid="_x0000_s1039" style="position:absolute;left:8463;top:3845;width:2261;height:440" coordorigin="8481,4244" coordsize="22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oundrect id="AutoShape 21" o:spid="_x0000_s1040" style="position:absolute;left:8481;top:4244;width:553;height:4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zS/xAAAANsAAAAPAAAAZHJzL2Rvd25yZXYueG1sRI9PawIx&#10;FMTvBb9DeAUvotn1UOpqlCIIvYh/Qb09Ns/dbZOXbRJ1++2bQqHHYWZ+w8wWnTXiTj40jhXkowwE&#10;cel0w5WC42E1fAURIrJG45gUfFOAxbz3NMNCuwfv6L6PlUgQDgUqqGNsCylDWZPFMHItcfKuzluM&#10;SfpKao+PBLdGjrPsRVpsOC3U2NKypvJzf7MK1vngRGGzs81ge/nyH0uzNudcqf5z9zYFEamL/+G/&#10;9rtWMJ7A75f0A+T8BwAA//8DAFBLAQItABQABgAIAAAAIQDb4fbL7gAAAIUBAAATAAAAAAAAAAAA&#10;AAAAAAAAAABbQ29udGVudF9UeXBlc10ueG1sUEsBAi0AFAAGAAgAAAAhAFr0LFu/AAAAFQEAAAsA&#10;AAAAAAAAAAAAAAAAHwEAAF9yZWxzLy5yZWxzUEsBAi0AFAAGAAgAAAAhANX3NL/EAAAA2wAAAA8A&#10;AAAAAAAAAAAAAAAABwIAAGRycy9kb3ducmV2LnhtbFBLBQYAAAAAAwADALcAAAD4AgAAAAA=&#10;" filled="f" fillcolor="#00b050" insetpen="t">
                          <v:shadow color="#ccc"/>
                          <v:textbox inset="2.88pt,2.88pt,2.88pt,2.88pt">
                            <w:txbxContent>
                              <w:p w14:paraId="663FBE13" w14:textId="7D070163" w:rsidR="00261ADE" w:rsidRPr="000C616A" w:rsidRDefault="00261ADE" w:rsidP="00513032">
                                <w:pPr>
                                  <w:widowControl w:val="0"/>
                                  <w:spacing w:line="239" w:lineRule="auto"/>
                                  <w:jc w:val="center"/>
                                  <w:rPr>
                                    <w:rFonts w:ascii="Arial Rounded MT Bold" w:hAnsi="Arial Rounded MT Bold" w:cs="Arial"/>
                                    <w:sz w:val="16"/>
                                    <w:szCs w:val="16"/>
                                  </w:rPr>
                                </w:pPr>
                                <w:r w:rsidRPr="000C616A">
                                  <w:rPr>
                                    <w:rFonts w:ascii="Arial Rounded MT Bold" w:hAnsi="Arial Rounded MT Bold" w:cs="Arial"/>
                                    <w:sz w:val="16"/>
                                    <w:szCs w:val="16"/>
                                  </w:rPr>
                                  <w:t>0</w:t>
                                </w:r>
                                <w:r>
                                  <w:rPr>
                                    <w:rFonts w:ascii="Arial Rounded MT Bold" w:hAnsi="Arial Rounded MT Bold" w:cs="Arial"/>
                                    <w:sz w:val="16"/>
                                    <w:szCs w:val="16"/>
                                  </w:rPr>
                                  <w:t>3</w:t>
                                </w:r>
                              </w:p>
                            </w:txbxContent>
                          </v:textbox>
                        </v:roundrect>
                        <v:roundrect id="AutoShape 22" o:spid="_x0000_s1041" style="position:absolute;left:9118;top:4244;width:1624;height:4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VZlwgAAANsAAAAPAAAAZHJzL2Rvd25yZXYueG1sRE/LasJA&#10;FN0X+g/DLbirkyj2EZ2IBpWCq1rt+pK5JsHMnZAZTeLXO4tCl4fzXix7U4sbta6yrCAeRyCIc6sr&#10;LhQcf7avHyCcR9ZYWyYFAzlYps9PC0y07fibbgdfiBDCLkEFpfdNIqXLSzLoxrYhDtzZtgZ9gG0h&#10;dYtdCDe1nETRmzRYcWgosaGspPxyuBoFUtan2ed62EW/77v7JrtU+3iTKTV66VdzEJ56/y/+c39p&#10;BdOwPnwJP0CmDwAAAP//AwBQSwECLQAUAAYACAAAACEA2+H2y+4AAACFAQAAEwAAAAAAAAAAAAAA&#10;AAAAAAAAW0NvbnRlbnRfVHlwZXNdLnhtbFBLAQItABQABgAIAAAAIQBa9CxbvwAAABUBAAALAAAA&#10;AAAAAAAAAAAAAB8BAABfcmVscy8ucmVsc1BLAQItABQABgAIAAAAIQBBvVZlwgAAANsAAAAPAAAA&#10;AAAAAAAAAAAAAAcCAABkcnMvZG93bnJldi54bWxQSwUGAAAAAAMAAwC3AAAA9gIAAAAA&#10;" filled="f" fillcolor="#00b050" insetpen="t">
                          <v:shadow color="#ccc"/>
                          <v:textbox inset="0,0,0,0">
                            <w:txbxContent>
                              <w:p w14:paraId="42F609EE" w14:textId="001DB489" w:rsidR="00261ADE" w:rsidRPr="000C616A" w:rsidRDefault="00261ADE" w:rsidP="00513032">
                                <w:pPr>
                                  <w:widowControl w:val="0"/>
                                  <w:spacing w:before="0" w:after="0" w:line="238" w:lineRule="auto"/>
                                  <w:jc w:val="center"/>
                                  <w:rPr>
                                    <w:rFonts w:ascii="Arial Rounded MT Bold" w:hAnsi="Arial Rounded MT Bold" w:cs="Arial Rounded MT Bold"/>
                                    <w:sz w:val="16"/>
                                    <w:szCs w:val="16"/>
                                  </w:rPr>
                                </w:pPr>
                                <w:r>
                                  <w:rPr>
                                    <w:rFonts w:ascii="Arial Rounded MT Bold" w:hAnsi="Arial Rounded MT Bold" w:cs="Arial Rounded MT Bold"/>
                                    <w:sz w:val="16"/>
                                    <w:szCs w:val="16"/>
                                  </w:rPr>
                                  <w:t>Workgroup Report</w:t>
                                </w:r>
                              </w:p>
                            </w:txbxContent>
                          </v:textbox>
                        </v:roundrect>
                      </v:group>
                    </v:group>
                  </w:pict>
                </mc:Fallback>
              </mc:AlternateContent>
            </w:r>
            <w:r w:rsidR="004A7A27" w:rsidRPr="004A7A27">
              <w:rPr>
                <w:rFonts w:cs="Arial"/>
                <w:noProof/>
                <w:color w:val="008576"/>
                <w:szCs w:val="20"/>
              </w:rPr>
              <mc:AlternateContent>
                <mc:Choice Requires="wpg">
                  <w:drawing>
                    <wp:anchor distT="0" distB="0" distL="114300" distR="114300" simplePos="0" relativeHeight="251660288" behindDoc="0" locked="0" layoutInCell="1" allowOverlap="1" wp14:anchorId="6F16C305" wp14:editId="27914BD8">
                      <wp:simplePos x="0" y="0"/>
                      <wp:positionH relativeFrom="column">
                        <wp:posOffset>273050</wp:posOffset>
                      </wp:positionH>
                      <wp:positionV relativeFrom="paragraph">
                        <wp:posOffset>527050</wp:posOffset>
                      </wp:positionV>
                      <wp:extent cx="1441450" cy="288290"/>
                      <wp:effectExtent l="0" t="0" r="25400" b="16510"/>
                      <wp:wrapNone/>
                      <wp:docPr id="3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0" cy="288290"/>
                                <a:chOff x="10780" y="10926"/>
                                <a:chExt cx="136" cy="24"/>
                              </a:xfrm>
                            </wpg:grpSpPr>
                            <wps:wsp>
                              <wps:cNvPr id="35" name="AutoShape 21"/>
                              <wps:cNvSpPr>
                                <a:spLocks noChangeArrowheads="1"/>
                              </wps:cNvSpPr>
                              <wps:spPr bwMode="auto">
                                <a:xfrm>
                                  <a:off x="10780" y="10926"/>
                                  <a:ext cx="34" cy="24"/>
                                </a:xfrm>
                                <a:prstGeom prst="roundRect">
                                  <a:avLst>
                                    <a:gd name="adj" fmla="val 16667"/>
                                  </a:avLst>
                                </a:prstGeom>
                                <a:no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562A322" w14:textId="77777777" w:rsidR="00261ADE" w:rsidRPr="000C6D81" w:rsidRDefault="00261ADE" w:rsidP="004A7A27">
                                    <w:pPr>
                                      <w:widowControl w:val="0"/>
                                      <w:spacing w:line="239" w:lineRule="auto"/>
                                      <w:jc w:val="center"/>
                                      <w:rPr>
                                        <w:rFonts w:ascii="Arial Rounded MT Bold" w:hAnsi="Arial Rounded MT Bold" w:cs="Arial"/>
                                        <w:sz w:val="16"/>
                                        <w:szCs w:val="16"/>
                                      </w:rPr>
                                    </w:pPr>
                                    <w:r w:rsidRPr="000C6D81">
                                      <w:rPr>
                                        <w:rFonts w:ascii="Arial Rounded MT Bold" w:hAnsi="Arial Rounded MT Bold" w:cs="Arial"/>
                                        <w:sz w:val="16"/>
                                        <w:szCs w:val="16"/>
                                      </w:rPr>
                                      <w:t>02</w:t>
                                    </w:r>
                                  </w:p>
                                </w:txbxContent>
                              </wps:txbx>
                              <wps:bodyPr rot="0" vert="horz" wrap="square" lIns="36576" tIns="36576" rIns="36576" bIns="36576" anchor="t" anchorCtr="0" upright="1">
                                <a:noAutofit/>
                              </wps:bodyPr>
                            </wps:wsp>
                            <wps:wsp>
                              <wps:cNvPr id="36" name="AutoShape 22"/>
                              <wps:cNvSpPr>
                                <a:spLocks noChangeArrowheads="1"/>
                              </wps:cNvSpPr>
                              <wps:spPr bwMode="auto">
                                <a:xfrm>
                                  <a:off x="10819" y="10926"/>
                                  <a:ext cx="97" cy="24"/>
                                </a:xfrm>
                                <a:prstGeom prst="roundRect">
                                  <a:avLst>
                                    <a:gd name="adj" fmla="val 16667"/>
                                  </a:avLst>
                                </a:prstGeom>
                                <a:noFill/>
                                <a:ln w="9525" algn="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41923F2" w14:textId="77777777" w:rsidR="00261ADE" w:rsidRPr="000C6D81" w:rsidRDefault="00261ADE" w:rsidP="004A7A27">
                                    <w:pPr>
                                      <w:widowControl w:val="0"/>
                                      <w:spacing w:before="0" w:after="0" w:line="237" w:lineRule="auto"/>
                                      <w:jc w:val="center"/>
                                      <w:rPr>
                                        <w:rFonts w:ascii="Arial Rounded MT Bold" w:hAnsi="Arial Rounded MT Bold" w:cs="Arial"/>
                                        <w:sz w:val="16"/>
                                      </w:rPr>
                                    </w:pPr>
                                    <w:r w:rsidRPr="000C6D81">
                                      <w:rPr>
                                        <w:rFonts w:ascii="Arial Rounded MT Bold" w:hAnsi="Arial Rounded MT Bold" w:cs="Arial Rounded MT Bold"/>
                                        <w:sz w:val="16"/>
                                        <w:szCs w:val="16"/>
                                      </w:rPr>
                                      <w:t>Workgroup Consultation</w:t>
                                    </w:r>
                                  </w:p>
                                </w:txbxContent>
                              </wps:txbx>
                              <wps:bodyPr rot="0" vert="horz" wrap="square" lIns="0" tIns="0" rIns="0" bIns="0" anchor="t" anchorCtr="0" upright="1">
                                <a:noAutofit/>
                              </wps:bodyPr>
                            </wps:wsp>
                          </wpg:wgp>
                        </a:graphicData>
                      </a:graphic>
                    </wp:anchor>
                  </w:drawing>
                </mc:Choice>
                <mc:Fallback>
                  <w:pict>
                    <v:group w14:anchorId="6F16C305" id="Group 20" o:spid="_x0000_s1042" style="position:absolute;left:0;text-align:left;margin-left:21.5pt;margin-top:41.5pt;width:113.5pt;height:22.7pt;z-index:251660288" coordorigin="10780,10926" coordsize="13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WGP4QIAAIMIAAAOAAAAZHJzL2Uyb0RvYy54bWzsVttu2zAMfR+wfxD0vjp2czXqFEVvGNBt&#10;xbp9gCLLl02WNEmJ0379KNpO02zYsG7o0/IgkCZFkYdHVE5Ot40kG2FdrVVG46MRJUJxndeqzOjn&#10;T1dv5pQ4z1TOpFYio/fC0dPl61cnrUlFoistc2EJBFEubU1GK+9NGkWOV6Jh7kgbocBYaNswD6ot&#10;o9yyFqI3MkpGo2nUapsbq7lwDr5edEa6xPhFIbj/UBROeCIzCrl5XC2uq7BGyxOWlpaZquZ9GuwZ&#10;WTSsVnDoLtQF84ysbf1DqKbmVjtd+COum0gXRc0F1gDVxKODaq6tXhuspUzb0uxgAmgPcHp2WP5+&#10;c2tJnWf0eEyJYg30CI8lCYLTmjIFn2tr7syt7SoE8Ubzrw6wiw7tQS87Z7Jq3+kc4rG11wjOtrBN&#10;CAFlky324H7XA7H1hMPHeDyOxxNoFQdbMp8ni75JvIJOhm3xaDYHO5jj0SKZdi3k1eUQ4Hjabx4H&#10;U8TS7lhMtU8t0AP45h4hdX8H6V3FjMBOuQDXAOlkgPQMIEAfksQhq3A8+A2Yug5QovR5xVQpzqzV&#10;bSVYDmmhPyS/tyEoDtrxW4R/CtWAdGg4gvwUJ5Ya6/y10A0JQkaBhCr/CDcJe8g2N84jD/KeLiz/&#10;QknRSLg3GyZJPJ1OZz3yvTP0YIgZdip9VUuJN08q0mZ0MUkAKSZLGCH9PXJa1nlwCxucLVfn0hII&#10;D3zBX3/AEzdMFMMG6C5VjrJntexkSEOqEE/gYIA6wAGRDWB2TfHb1RavQ9zT36Urnd8D1lZ3wwOG&#10;HQiVtg+UtDA4Muq+rZkVlMi3Cvp1PJ3MgIF+X7H7ympfYYpDqIx6qB/Fc99Np7WxdVnBSTHCrnSg&#10;UFHvUu6y6vMHJr8UpaG0bkrsUTp5UUrP48Xh7R8ovZj9p/QvKL0bPX9I6fBwImlB6KgMQkdjEP4h&#10;hXFGw0uHY7t/lcNTuq9jfY//HZbfAQAA//8DAFBLAwQUAAYACAAAACEAvwocH98AAAAJAQAADwAA&#10;AGRycy9kb3ducmV2LnhtbEyPQUvDQBCF74L/YRnBm90krRpiNqUU9VQEW6H0ts1Ok9DsbMhuk/Tf&#10;Oz3paWZ4jzffy5eTbcWAvW8cKYhnEQik0pmGKgU/u4+nFIQPmoxuHaGCK3pYFvd3uc6MG+kbh22o&#10;BIeQz7SCOoQuk9KXNVrtZ65DYu3keqsDn30lTa9HDretTKLoRVrdEH+odYfrGsvz9mIVfI56XM3j&#10;92FzPq2vh93z134To1KPD9PqDUTAKfyZ4YbP6FAw09FdyHjRKljMuUpQkN4m68lrxMuRjUm6AFnk&#10;8n+D4hcAAP//AwBQSwECLQAUAAYACAAAACEAtoM4kv4AAADhAQAAEwAAAAAAAAAAAAAAAAAAAAAA&#10;W0NvbnRlbnRfVHlwZXNdLnhtbFBLAQItABQABgAIAAAAIQA4/SH/1gAAAJQBAAALAAAAAAAAAAAA&#10;AAAAAC8BAABfcmVscy8ucmVsc1BLAQItABQABgAIAAAAIQCA8WGP4QIAAIMIAAAOAAAAAAAAAAAA&#10;AAAAAC4CAABkcnMvZTJvRG9jLnhtbFBLAQItABQABgAIAAAAIQC/Chwf3wAAAAkBAAAPAAAAAAAA&#10;AAAAAAAAADsFAABkcnMvZG93bnJldi54bWxQSwUGAAAAAAQABADzAAAARwYAAAAA&#10;">
                      <v:roundrect id="AutoShape 21" o:spid="_x0000_s1043" style="position:absolute;left:10780;top:10926;width:34;height: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MJ7wQAAANsAAAAPAAAAZHJzL2Rvd25yZXYueG1sRI/disIw&#10;FITvhX2HcBb2TtPtokg1iggLRRD8e4BDc2yCzUltonbffiMIXg4z8w0zX/auEXfqgvWs4HuUgSCu&#10;vLZcKzgdf4dTECEia2w8k4I/CrBcfAzmWGj/4D3dD7EWCcKhQAUmxraQMlSGHIaRb4mTd/adw5hk&#10;V0vd4SPBXSPzLJtIh5bTgsGW1oaqy+HmFGz81tlwPfv8Ot6VzoR1uc+tUl+f/WoGIlIf3+FXu9QK&#10;fsbw/JJ+gFz8AwAA//8DAFBLAQItABQABgAIAAAAIQDb4fbL7gAAAIUBAAATAAAAAAAAAAAAAAAA&#10;AAAAAABbQ29udGVudF9UeXBlc10ueG1sUEsBAi0AFAAGAAgAAAAhAFr0LFu/AAAAFQEAAAsAAAAA&#10;AAAAAAAAAAAAHwEAAF9yZWxzLy5yZWxzUEsBAi0AFAAGAAgAAAAhADiUwnvBAAAA2wAAAA8AAAAA&#10;AAAAAAAAAAAABwIAAGRycy9kb3ducmV2LnhtbFBLBQYAAAAAAwADALcAAAD1AgAAAAA=&#10;" filled="f" insetpen="t">
                        <v:shadow color="#ccc"/>
                        <v:textbox inset="2.88pt,2.88pt,2.88pt,2.88pt">
                          <w:txbxContent>
                            <w:p w14:paraId="2562A322" w14:textId="77777777" w:rsidR="00261ADE" w:rsidRPr="000C6D81" w:rsidRDefault="00261ADE" w:rsidP="004A7A27">
                              <w:pPr>
                                <w:widowControl w:val="0"/>
                                <w:spacing w:line="239" w:lineRule="auto"/>
                                <w:jc w:val="center"/>
                                <w:rPr>
                                  <w:rFonts w:ascii="Arial Rounded MT Bold" w:hAnsi="Arial Rounded MT Bold" w:cs="Arial"/>
                                  <w:sz w:val="16"/>
                                  <w:szCs w:val="16"/>
                                </w:rPr>
                              </w:pPr>
                              <w:r w:rsidRPr="000C6D81">
                                <w:rPr>
                                  <w:rFonts w:ascii="Arial Rounded MT Bold" w:hAnsi="Arial Rounded MT Bold" w:cs="Arial"/>
                                  <w:sz w:val="16"/>
                                  <w:szCs w:val="16"/>
                                </w:rPr>
                                <w:t>02</w:t>
                              </w:r>
                            </w:p>
                          </w:txbxContent>
                        </v:textbox>
                      </v:roundrect>
                      <v:roundrect id="AutoShape 22" o:spid="_x0000_s1044" style="position:absolute;left:10819;top:10926;width:97;height: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cqXxgAAANsAAAAPAAAAZHJzL2Rvd25yZXYueG1sRI9Ba8JA&#10;FITvhf6H5RW8iG5qIWjqKiJIW6rYxpZeH9lnNph9G7Krxn/vCkKPw8x8w0znna3FiVpfOVbwPExA&#10;EBdOV1wq+NmtBmMQPiBrrB2Tggt5mM8eH6aYaXfmbzrloRQRwj5DBSaEJpPSF4Ys+qFriKO3d63F&#10;EGVbSt3iOcJtLUdJkkqLFccFgw0tDRWH/GgVFOYrTJbr/Ud/lf5ujp9b/Zb/TZTqPXWLVxCBuvAf&#10;vrfftYKXFG5f4g+QsysAAAD//wMAUEsBAi0AFAAGAAgAAAAhANvh9svuAAAAhQEAABMAAAAAAAAA&#10;AAAAAAAAAAAAAFtDb250ZW50X1R5cGVzXS54bWxQSwECLQAUAAYACAAAACEAWvQsW78AAAAVAQAA&#10;CwAAAAAAAAAAAAAAAAAfAQAAX3JlbHMvLnJlbHNQSwECLQAUAAYACAAAACEAI13Kl8YAAADbAAAA&#10;DwAAAAAAAAAAAAAAAAAHAgAAZHJzL2Rvd25yZXYueG1sUEsFBgAAAAADAAMAtwAAAPoCAAAAAA==&#10;" filled="f" insetpen="t">
                        <v:shadow color="#ccc"/>
                        <v:textbox inset="0,0,0,0">
                          <w:txbxContent>
                            <w:p w14:paraId="541923F2" w14:textId="77777777" w:rsidR="00261ADE" w:rsidRPr="000C6D81" w:rsidRDefault="00261ADE" w:rsidP="004A7A27">
                              <w:pPr>
                                <w:widowControl w:val="0"/>
                                <w:spacing w:before="0" w:after="0" w:line="237" w:lineRule="auto"/>
                                <w:jc w:val="center"/>
                                <w:rPr>
                                  <w:rFonts w:ascii="Arial Rounded MT Bold" w:hAnsi="Arial Rounded MT Bold" w:cs="Arial"/>
                                  <w:sz w:val="16"/>
                                </w:rPr>
                              </w:pPr>
                              <w:r w:rsidRPr="000C6D81">
                                <w:rPr>
                                  <w:rFonts w:ascii="Arial Rounded MT Bold" w:hAnsi="Arial Rounded MT Bold" w:cs="Arial Rounded MT Bold"/>
                                  <w:sz w:val="16"/>
                                  <w:szCs w:val="16"/>
                                </w:rPr>
                                <w:t>Workgroup Consultation</w:t>
                              </w:r>
                            </w:p>
                          </w:txbxContent>
                        </v:textbox>
                      </v:roundrect>
                    </v:group>
                  </w:pict>
                </mc:Fallback>
              </mc:AlternateContent>
            </w:r>
          </w:p>
        </w:tc>
      </w:tr>
      <w:tr w:rsidR="006F19E3" w:rsidRPr="00EB32BB" w14:paraId="6AACBB55" w14:textId="77777777" w:rsidTr="17985778">
        <w:trPr>
          <w:trHeight w:val="792"/>
        </w:trPr>
        <w:tc>
          <w:tcPr>
            <w:tcW w:w="10134" w:type="dxa"/>
            <w:gridSpan w:val="3"/>
            <w:tcBorders>
              <w:top w:val="single" w:sz="4" w:space="0" w:color="4A8958"/>
              <w:left w:val="single" w:sz="4" w:space="0" w:color="4A8958"/>
              <w:bottom w:val="single" w:sz="4" w:space="0" w:color="4A8958"/>
              <w:right w:val="single" w:sz="4" w:space="0" w:color="4A8958"/>
            </w:tcBorders>
            <w:shd w:val="clear" w:color="auto" w:fill="auto"/>
          </w:tcPr>
          <w:p w14:paraId="4A1A3694" w14:textId="245BD759" w:rsidR="00DE4B0D" w:rsidRPr="00973F1B" w:rsidRDefault="006F19E3" w:rsidP="00EC6C84">
            <w:pPr>
              <w:pStyle w:val="BodyText2"/>
              <w:ind w:left="142" w:right="113"/>
              <w:jc w:val="both"/>
              <w:rPr>
                <w:rFonts w:cs="Arial"/>
                <w:i/>
                <w:color w:val="00B274"/>
                <w:sz w:val="24"/>
              </w:rPr>
            </w:pPr>
            <w:r w:rsidRPr="00973F1B">
              <w:rPr>
                <w:rFonts w:cs="Arial"/>
                <w:b/>
                <w:sz w:val="24"/>
              </w:rPr>
              <w:t>Purpose of Modification:</w:t>
            </w:r>
            <w:r w:rsidRPr="00973F1B">
              <w:rPr>
                <w:rFonts w:cs="Arial"/>
                <w:i/>
                <w:color w:val="00B274"/>
                <w:sz w:val="24"/>
              </w:rPr>
              <w:t xml:space="preserve"> </w:t>
            </w:r>
            <w:r w:rsidR="008F323F" w:rsidRPr="00DE4B0D">
              <w:rPr>
                <w:rFonts w:cs="Arial"/>
                <w:sz w:val="24"/>
              </w:rPr>
              <w:t xml:space="preserve"> This</w:t>
            </w:r>
            <w:r w:rsidR="008F323F">
              <w:rPr>
                <w:rFonts w:cs="Arial"/>
                <w:sz w:val="24"/>
              </w:rPr>
              <w:t xml:space="preserve"> modification i</w:t>
            </w:r>
            <w:r w:rsidR="008F323F">
              <w:rPr>
                <w:sz w:val="24"/>
              </w:rPr>
              <w:t xml:space="preserve">s responding to feedback from the industry on the current </w:t>
            </w:r>
            <w:r w:rsidR="008F323F" w:rsidRPr="001B7C40">
              <w:rPr>
                <w:sz w:val="24"/>
              </w:rPr>
              <w:t xml:space="preserve">use of </w:t>
            </w:r>
            <w:r w:rsidR="008F323F">
              <w:rPr>
                <w:sz w:val="24"/>
              </w:rPr>
              <w:t>the</w:t>
            </w:r>
            <w:r w:rsidR="008F323F" w:rsidRPr="001B7C40">
              <w:rPr>
                <w:sz w:val="24"/>
              </w:rPr>
              <w:t xml:space="preserve"> OC2 process to provide </w:t>
            </w:r>
            <w:r w:rsidR="008F323F">
              <w:rPr>
                <w:sz w:val="24"/>
              </w:rPr>
              <w:t xml:space="preserve">Generator </w:t>
            </w:r>
            <w:r w:rsidR="008F323F" w:rsidRPr="001B7C40">
              <w:rPr>
                <w:sz w:val="24"/>
              </w:rPr>
              <w:t>Output Useable (</w:t>
            </w:r>
            <w:r w:rsidR="008F323F">
              <w:rPr>
                <w:sz w:val="24"/>
              </w:rPr>
              <w:t>G</w:t>
            </w:r>
            <w:r w:rsidR="008F323F" w:rsidRPr="001B7C40">
              <w:rPr>
                <w:sz w:val="24"/>
              </w:rPr>
              <w:t xml:space="preserve">OU) and outage </w:t>
            </w:r>
            <w:r w:rsidR="008F323F">
              <w:rPr>
                <w:sz w:val="24"/>
              </w:rPr>
              <w:t>data</w:t>
            </w:r>
            <w:r w:rsidR="008F323F" w:rsidRPr="001B7C40">
              <w:rPr>
                <w:sz w:val="24"/>
              </w:rPr>
              <w:t xml:space="preserve">. </w:t>
            </w:r>
            <w:r w:rsidR="00AF5C4D">
              <w:rPr>
                <w:sz w:val="24"/>
              </w:rPr>
              <w:t>The proposed solution w</w:t>
            </w:r>
            <w:r w:rsidR="008F323F">
              <w:rPr>
                <w:sz w:val="24"/>
              </w:rPr>
              <w:t xml:space="preserve">ill simplify the data submission process such that </w:t>
            </w:r>
            <w:r w:rsidR="008F323F" w:rsidRPr="00BE60D6">
              <w:rPr>
                <w:sz w:val="24"/>
              </w:rPr>
              <w:t>Generators</w:t>
            </w:r>
            <w:r w:rsidR="009B38FB" w:rsidRPr="00BE60D6">
              <w:rPr>
                <w:sz w:val="24"/>
              </w:rPr>
              <w:t>/Interconnectors</w:t>
            </w:r>
            <w:r w:rsidR="008F323F" w:rsidRPr="00BE60D6">
              <w:rPr>
                <w:sz w:val="24"/>
              </w:rPr>
              <w:t xml:space="preserve"> will</w:t>
            </w:r>
            <w:r w:rsidR="008F323F">
              <w:rPr>
                <w:sz w:val="24"/>
              </w:rPr>
              <w:t xml:space="preserve"> be able to submit OC2 data either via REMIT</w:t>
            </w:r>
            <w:r w:rsidR="009C3D2D" w:rsidRPr="009C3D2D">
              <w:rPr>
                <w:sz w:val="24"/>
              </w:rPr>
              <w:t>,</w:t>
            </w:r>
            <w:r w:rsidR="008F323F" w:rsidRPr="009C3D2D">
              <w:rPr>
                <w:sz w:val="24"/>
              </w:rPr>
              <w:t xml:space="preserve"> </w:t>
            </w:r>
            <w:r w:rsidR="009C3D2D" w:rsidRPr="009C3D2D">
              <w:rPr>
                <w:sz w:val="24"/>
              </w:rPr>
              <w:t xml:space="preserve">or a new </w:t>
            </w:r>
            <w:r w:rsidR="009C3D2D" w:rsidRPr="009C3D2D">
              <w:rPr>
                <w:rFonts w:cs="Arial"/>
                <w:sz w:val="24"/>
              </w:rPr>
              <w:t>National Grid Electricity System Operator (</w:t>
            </w:r>
            <w:r w:rsidR="009C3D2D" w:rsidRPr="009C3D2D">
              <w:rPr>
                <w:sz w:val="24"/>
              </w:rPr>
              <w:t xml:space="preserve">NGESO) platform (previously TOGA-GOAMP), removing duplication for many. </w:t>
            </w:r>
            <w:r w:rsidR="009C3D2D" w:rsidRPr="009C3D2D">
              <w:rPr>
                <w:rFonts w:cs="Arial"/>
                <w:sz w:val="24"/>
              </w:rPr>
              <w:t>Changes to the OC2 requirements will lead to improved data quality on which calculations of Margin and Surplus will be made and reported to industry.</w:t>
            </w:r>
          </w:p>
        </w:tc>
      </w:tr>
      <w:tr w:rsidR="00853016" w:rsidRPr="00EB32BB" w14:paraId="5E832966" w14:textId="77777777" w:rsidTr="17985778">
        <w:trPr>
          <w:trHeight w:val="899"/>
        </w:trPr>
        <w:tc>
          <w:tcPr>
            <w:tcW w:w="913" w:type="dxa"/>
            <w:tcBorders>
              <w:top w:val="single" w:sz="4" w:space="0" w:color="4A8958"/>
              <w:left w:val="single" w:sz="4" w:space="0" w:color="4A8958"/>
              <w:bottom w:val="single" w:sz="4" w:space="0" w:color="4A8958"/>
              <w:right w:val="single" w:sz="4" w:space="0" w:color="4A8958"/>
            </w:tcBorders>
            <w:shd w:val="clear" w:color="auto" w:fill="auto"/>
            <w:vAlign w:val="center"/>
          </w:tcPr>
          <w:p w14:paraId="375821E2" w14:textId="77777777" w:rsidR="00853016" w:rsidRPr="00973F1B" w:rsidRDefault="00853016" w:rsidP="00853016">
            <w:pPr>
              <w:ind w:firstLine="9"/>
              <w:jc w:val="center"/>
              <w:rPr>
                <w:rFonts w:cs="Arial"/>
                <w:sz w:val="24"/>
              </w:rPr>
            </w:pPr>
            <w:r>
              <w:rPr>
                <w:noProof/>
              </w:rPr>
              <w:drawing>
                <wp:inline distT="0" distB="0" distL="0" distR="0" wp14:anchorId="171D6A0F" wp14:editId="71B790EC">
                  <wp:extent cx="466725" cy="466725"/>
                  <wp:effectExtent l="0" t="0" r="0" b="0"/>
                  <wp:docPr id="1353659514" name="Picture 31" descr="Description: Description: YES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1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tc>
        <w:tc>
          <w:tcPr>
            <w:tcW w:w="9221" w:type="dxa"/>
            <w:gridSpan w:val="2"/>
            <w:tcBorders>
              <w:top w:val="single" w:sz="4" w:space="0" w:color="4A8958"/>
              <w:left w:val="single" w:sz="4" w:space="0" w:color="4A8958"/>
              <w:bottom w:val="single" w:sz="4" w:space="0" w:color="4A8958"/>
              <w:right w:val="single" w:sz="4" w:space="0" w:color="4A8958"/>
            </w:tcBorders>
            <w:shd w:val="clear" w:color="auto" w:fill="auto"/>
          </w:tcPr>
          <w:p w14:paraId="72A52FA1" w14:textId="4ABCFF60" w:rsidR="006D4863" w:rsidRPr="00AB3677" w:rsidRDefault="006D4863" w:rsidP="000E0082">
            <w:pPr>
              <w:pStyle w:val="BodyText2"/>
              <w:spacing w:line="240" w:lineRule="auto"/>
              <w:ind w:left="113" w:right="113"/>
              <w:jc w:val="both"/>
              <w:rPr>
                <w:sz w:val="24"/>
              </w:rPr>
            </w:pPr>
            <w:r w:rsidRPr="00AB3677">
              <w:rPr>
                <w:sz w:val="24"/>
              </w:rPr>
              <w:t xml:space="preserve">The purpose of this document is to consult on GC0130 with Grid Code Parties and other interested industry members.  Parties are requested to respond by </w:t>
            </w:r>
            <w:r w:rsidRPr="0025491C">
              <w:rPr>
                <w:b/>
                <w:bCs/>
                <w:sz w:val="24"/>
              </w:rPr>
              <w:t xml:space="preserve">5pm on </w:t>
            </w:r>
            <w:r w:rsidR="00AB606E">
              <w:rPr>
                <w:b/>
                <w:bCs/>
                <w:sz w:val="24"/>
              </w:rPr>
              <w:t>1</w:t>
            </w:r>
            <w:r w:rsidR="0004064E">
              <w:rPr>
                <w:b/>
                <w:bCs/>
                <w:sz w:val="24"/>
              </w:rPr>
              <w:t>3</w:t>
            </w:r>
            <w:r w:rsidRPr="0025491C">
              <w:rPr>
                <w:b/>
                <w:bCs/>
                <w:sz w:val="24"/>
              </w:rPr>
              <w:t xml:space="preserve"> May 2020</w:t>
            </w:r>
            <w:r w:rsidRPr="00AB3677">
              <w:rPr>
                <w:sz w:val="24"/>
              </w:rPr>
              <w:t xml:space="preserve"> to </w:t>
            </w:r>
            <w:hyperlink r:id="rId12" w:history="1">
              <w:r w:rsidR="00351069" w:rsidRPr="000E0082">
                <w:rPr>
                  <w:rStyle w:val="Hyperlink"/>
                  <w:sz w:val="24"/>
                </w:rPr>
                <w:t>grid.code@nationalgrideso.com</w:t>
              </w:r>
            </w:hyperlink>
            <w:r w:rsidRPr="00AB3677">
              <w:rPr>
                <w:sz w:val="24"/>
              </w:rPr>
              <w:t xml:space="preserve">  using the Code Administrator Consultation Response Pro-forma which can be found via the following link:</w:t>
            </w:r>
          </w:p>
          <w:p w14:paraId="1EFF347B" w14:textId="77777777" w:rsidR="00AB3677" w:rsidRPr="00AB3677" w:rsidRDefault="00E57F3A" w:rsidP="006D4863">
            <w:pPr>
              <w:pStyle w:val="BodyText2"/>
              <w:spacing w:line="240" w:lineRule="auto"/>
              <w:ind w:left="113" w:right="113"/>
              <w:rPr>
                <w:color w:val="0070C0"/>
                <w:sz w:val="24"/>
              </w:rPr>
            </w:pPr>
            <w:hyperlink r:id="rId13" w:history="1">
              <w:r w:rsidR="00AB3677" w:rsidRPr="00AB3677">
                <w:rPr>
                  <w:rStyle w:val="Hyperlink"/>
                  <w:color w:val="0070C0"/>
                  <w:sz w:val="24"/>
                </w:rPr>
                <w:t>https://www.nationalgrideso.com/codes/grid-code/modifications/gc0130-oc2-change-simplifying-output-useable-data-submission-and</w:t>
              </w:r>
            </w:hyperlink>
          </w:p>
          <w:p w14:paraId="7F7BC511" w14:textId="344A3ABB" w:rsidR="006D4863" w:rsidRPr="00AB3677" w:rsidRDefault="006D4863" w:rsidP="006D4863">
            <w:pPr>
              <w:pStyle w:val="BodyText2"/>
              <w:spacing w:line="240" w:lineRule="auto"/>
              <w:ind w:left="113" w:right="113"/>
              <w:rPr>
                <w:rFonts w:cs="Arial"/>
                <w:b/>
                <w:sz w:val="24"/>
              </w:rPr>
            </w:pPr>
            <w:r w:rsidRPr="00AB3677">
              <w:rPr>
                <w:rFonts w:cs="Arial"/>
                <w:b/>
                <w:sz w:val="24"/>
              </w:rPr>
              <w:t xml:space="preserve">Published on:                  </w:t>
            </w:r>
            <w:r w:rsidR="007B6053">
              <w:rPr>
                <w:rFonts w:cs="Arial"/>
                <w:b/>
                <w:sz w:val="24"/>
              </w:rPr>
              <w:t>2</w:t>
            </w:r>
            <w:r w:rsidR="00A30CAB">
              <w:rPr>
                <w:rFonts w:cs="Arial"/>
                <w:b/>
                <w:sz w:val="24"/>
              </w:rPr>
              <w:t>1</w:t>
            </w:r>
            <w:r w:rsidR="000E0082">
              <w:rPr>
                <w:rFonts w:cs="Arial"/>
                <w:b/>
                <w:sz w:val="24"/>
              </w:rPr>
              <w:t xml:space="preserve"> </w:t>
            </w:r>
            <w:r w:rsidR="00AB3677" w:rsidRPr="00AB3677">
              <w:rPr>
                <w:rFonts w:cs="Arial"/>
                <w:b/>
                <w:sz w:val="24"/>
              </w:rPr>
              <w:t>April 2020</w:t>
            </w:r>
          </w:p>
          <w:p w14:paraId="4A4413DD" w14:textId="5D8D9C83" w:rsidR="006D4863" w:rsidRPr="00AB3677" w:rsidRDefault="006D4863" w:rsidP="006D4863">
            <w:pPr>
              <w:pStyle w:val="BodyText2"/>
              <w:spacing w:line="240" w:lineRule="auto"/>
              <w:ind w:left="113" w:right="113"/>
              <w:rPr>
                <w:rFonts w:cs="Arial"/>
                <w:b/>
                <w:sz w:val="24"/>
              </w:rPr>
            </w:pPr>
            <w:r w:rsidRPr="00AB3677">
              <w:rPr>
                <w:rFonts w:cs="Arial"/>
                <w:b/>
                <w:sz w:val="24"/>
              </w:rPr>
              <w:t>Length of Consultation:</w:t>
            </w:r>
            <w:r w:rsidRPr="00AB3677">
              <w:rPr>
                <w:rFonts w:cs="Arial"/>
                <w:b/>
                <w:sz w:val="24"/>
              </w:rPr>
              <w:tab/>
            </w:r>
            <w:r w:rsidR="00AB3677" w:rsidRPr="00AB3677">
              <w:rPr>
                <w:rFonts w:cs="Arial"/>
                <w:b/>
                <w:sz w:val="24"/>
              </w:rPr>
              <w:t>15 Working days</w:t>
            </w:r>
          </w:p>
          <w:p w14:paraId="0B97ED9C" w14:textId="6B94533D" w:rsidR="00853016" w:rsidRPr="00973F1B" w:rsidRDefault="006D4863" w:rsidP="008847EF">
            <w:pPr>
              <w:pStyle w:val="BodyText2"/>
              <w:spacing w:line="240" w:lineRule="auto"/>
              <w:ind w:left="113" w:right="113"/>
              <w:rPr>
                <w:rFonts w:cs="Arial"/>
              </w:rPr>
            </w:pPr>
            <w:r w:rsidRPr="00AB3677">
              <w:rPr>
                <w:rFonts w:cs="Arial"/>
                <w:b/>
                <w:sz w:val="24"/>
              </w:rPr>
              <w:t>Responses by</w:t>
            </w:r>
            <w:r w:rsidR="00AB3677" w:rsidRPr="00AB3677">
              <w:rPr>
                <w:rFonts w:cs="Arial"/>
                <w:b/>
                <w:sz w:val="24"/>
              </w:rPr>
              <w:t xml:space="preserve"> 5pm</w:t>
            </w:r>
            <w:r w:rsidRPr="00AB3677">
              <w:rPr>
                <w:rFonts w:cs="Arial"/>
                <w:b/>
                <w:sz w:val="24"/>
              </w:rPr>
              <w:t xml:space="preserve">: </w:t>
            </w:r>
            <w:r w:rsidRPr="00AB3677">
              <w:rPr>
                <w:rFonts w:cs="Arial"/>
                <w:b/>
                <w:sz w:val="24"/>
              </w:rPr>
              <w:tab/>
              <w:t xml:space="preserve"> </w:t>
            </w:r>
            <w:r w:rsidR="002A0ABB">
              <w:rPr>
                <w:rFonts w:cs="Arial"/>
                <w:b/>
                <w:sz w:val="24"/>
              </w:rPr>
              <w:t>1</w:t>
            </w:r>
            <w:r w:rsidR="00A30CAB">
              <w:rPr>
                <w:rFonts w:cs="Arial"/>
                <w:b/>
                <w:sz w:val="24"/>
              </w:rPr>
              <w:t>3</w:t>
            </w:r>
            <w:r w:rsidR="00AB3677" w:rsidRPr="00AB3677">
              <w:rPr>
                <w:rFonts w:cs="Arial"/>
                <w:b/>
                <w:sz w:val="24"/>
              </w:rPr>
              <w:t xml:space="preserve"> May 2020</w:t>
            </w:r>
          </w:p>
        </w:tc>
      </w:tr>
      <w:tr w:rsidR="00853016" w:rsidRPr="00EB32BB" w14:paraId="0CEC6446" w14:textId="77777777" w:rsidTr="17985778">
        <w:trPr>
          <w:trHeight w:val="484"/>
        </w:trPr>
        <w:tc>
          <w:tcPr>
            <w:tcW w:w="913" w:type="dxa"/>
            <w:tcBorders>
              <w:top w:val="single" w:sz="4" w:space="0" w:color="4A8958"/>
              <w:left w:val="single" w:sz="4" w:space="0" w:color="4A8958"/>
              <w:bottom w:val="single" w:sz="4" w:space="0" w:color="4A8958"/>
              <w:right w:val="single" w:sz="4" w:space="0" w:color="4A8958"/>
            </w:tcBorders>
            <w:shd w:val="clear" w:color="auto" w:fill="auto"/>
          </w:tcPr>
          <w:p w14:paraId="68D822F1" w14:textId="77777777" w:rsidR="00853016" w:rsidRPr="00EB32BB" w:rsidRDefault="00853016" w:rsidP="00853016">
            <w:pPr>
              <w:spacing w:before="60" w:after="60"/>
              <w:ind w:firstLine="11"/>
              <w:jc w:val="center"/>
              <w:rPr>
                <w:rFonts w:cs="Arial"/>
              </w:rPr>
            </w:pPr>
            <w:r>
              <w:rPr>
                <w:noProof/>
              </w:rPr>
              <w:drawing>
                <wp:inline distT="0" distB="0" distL="0" distR="0" wp14:anchorId="1A717EF2" wp14:editId="35DE752E">
                  <wp:extent cx="466725" cy="466725"/>
                  <wp:effectExtent l="0" t="0" r="0" b="0"/>
                  <wp:docPr id="1101973210" name="Picture 2" descr="Description: Description: Medium_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tc>
        <w:tc>
          <w:tcPr>
            <w:tcW w:w="9221" w:type="dxa"/>
            <w:gridSpan w:val="2"/>
            <w:tcBorders>
              <w:top w:val="single" w:sz="4" w:space="0" w:color="4A8958"/>
              <w:left w:val="single" w:sz="4" w:space="0" w:color="4A8958"/>
              <w:bottom w:val="single" w:sz="4" w:space="0" w:color="4A8958"/>
              <w:right w:val="single" w:sz="4" w:space="0" w:color="4A8958"/>
            </w:tcBorders>
            <w:shd w:val="clear" w:color="auto" w:fill="auto"/>
          </w:tcPr>
          <w:p w14:paraId="18DC0209" w14:textId="3A190DD1" w:rsidR="009C3D2D" w:rsidRPr="009C3D2D" w:rsidRDefault="00853016" w:rsidP="009C3D2D">
            <w:pPr>
              <w:ind w:left="113" w:right="113"/>
              <w:rPr>
                <w:sz w:val="24"/>
              </w:rPr>
            </w:pPr>
            <w:r w:rsidRPr="00973F1B">
              <w:rPr>
                <w:rFonts w:cs="Arial"/>
                <w:b/>
                <w:sz w:val="24"/>
              </w:rPr>
              <w:t>Low Impact</w:t>
            </w:r>
            <w:r w:rsidRPr="009C3D2D">
              <w:rPr>
                <w:rFonts w:cs="Arial"/>
                <w:b/>
                <w:sz w:val="24"/>
              </w:rPr>
              <w:t>:</w:t>
            </w:r>
            <w:r w:rsidRPr="009C3D2D">
              <w:rPr>
                <w:sz w:val="24"/>
              </w:rPr>
              <w:t xml:space="preserve">  </w:t>
            </w:r>
            <w:r w:rsidR="009C3D2D" w:rsidRPr="009C3D2D">
              <w:rPr>
                <w:sz w:val="24"/>
              </w:rPr>
              <w:t xml:space="preserve"> Most Generators who already meet REMIT obligations would no longer also need to submit data to the NGESO platform. Generators/Interconnectors can submit data via the new NGESO platform if they do not have REMIT obligations.</w:t>
            </w:r>
          </w:p>
          <w:p w14:paraId="4B46D894" w14:textId="77777777" w:rsidR="009C3D2D" w:rsidRPr="009C3D2D" w:rsidRDefault="009C3D2D" w:rsidP="009C3D2D">
            <w:pPr>
              <w:ind w:left="78" w:right="113"/>
              <w:rPr>
                <w:rFonts w:cs="Arial"/>
                <w:sz w:val="24"/>
              </w:rPr>
            </w:pPr>
            <w:r w:rsidRPr="009C3D2D">
              <w:rPr>
                <w:rFonts w:cs="Arial"/>
                <w:sz w:val="24"/>
              </w:rPr>
              <w:t>The process of moving Generators to either the new NGESO platform or REMIT system is a separate process which is being managed outside the Grid Code</w:t>
            </w:r>
            <w:r w:rsidRPr="009C3D2D" w:rsidDel="00720EB1">
              <w:rPr>
                <w:rFonts w:cs="Arial"/>
                <w:sz w:val="24"/>
              </w:rPr>
              <w:t xml:space="preserve"> </w:t>
            </w:r>
          </w:p>
          <w:p w14:paraId="036D2335" w14:textId="72612C73" w:rsidR="00853016" w:rsidRPr="00402587" w:rsidRDefault="009C3D2D" w:rsidP="009C3D2D">
            <w:pPr>
              <w:ind w:left="78" w:right="113"/>
              <w:jc w:val="both"/>
              <w:rPr>
                <w:sz w:val="24"/>
              </w:rPr>
            </w:pPr>
            <w:r w:rsidRPr="009C3D2D">
              <w:rPr>
                <w:rFonts w:cs="Arial"/>
                <w:sz w:val="24"/>
              </w:rPr>
              <w:t>When OC2 is updated, data can be submitted by Generators either via REMIT or the new</w:t>
            </w:r>
            <w:r w:rsidRPr="009C3D2D">
              <w:rPr>
                <w:sz w:val="24"/>
              </w:rPr>
              <w:t xml:space="preserve"> NGESO platform</w:t>
            </w:r>
            <w:r w:rsidRPr="009C3D2D">
              <w:rPr>
                <w:rFonts w:cs="Arial"/>
                <w:sz w:val="24"/>
              </w:rPr>
              <w:t>. This will create simplifications for both NGESO and Generators.</w:t>
            </w:r>
          </w:p>
        </w:tc>
      </w:tr>
      <w:tr w:rsidR="00853016" w:rsidRPr="00EB32BB" w14:paraId="74D47F1D" w14:textId="77777777" w:rsidTr="17985778">
        <w:trPr>
          <w:trHeight w:val="484"/>
        </w:trPr>
        <w:tc>
          <w:tcPr>
            <w:tcW w:w="913" w:type="dxa"/>
            <w:tcBorders>
              <w:top w:val="single" w:sz="4" w:space="0" w:color="4A8958"/>
              <w:left w:val="single" w:sz="4" w:space="0" w:color="4A8958"/>
              <w:bottom w:val="single" w:sz="4" w:space="0" w:color="4A8958"/>
              <w:right w:val="single" w:sz="4" w:space="0" w:color="4A8958"/>
            </w:tcBorders>
            <w:shd w:val="clear" w:color="auto" w:fill="auto"/>
            <w:vAlign w:val="center"/>
          </w:tcPr>
          <w:p w14:paraId="63CF97DC" w14:textId="151DE2ED" w:rsidR="00853016" w:rsidRDefault="00853016" w:rsidP="00853016">
            <w:pPr>
              <w:spacing w:before="60" w:after="60"/>
              <w:ind w:firstLine="11"/>
              <w:jc w:val="center"/>
              <w:rPr>
                <w:rFonts w:cs="Arial"/>
                <w:noProof/>
              </w:rPr>
            </w:pPr>
            <w:r>
              <w:rPr>
                <w:noProof/>
              </w:rPr>
              <w:lastRenderedPageBreak/>
              <w:drawing>
                <wp:inline distT="0" distB="0" distL="0" distR="0" wp14:anchorId="675808D8" wp14:editId="72AF6723">
                  <wp:extent cx="447675" cy="447675"/>
                  <wp:effectExtent l="0" t="0" r="9525" b="9525"/>
                  <wp:docPr id="2142966919" name="Picture 33" descr="YES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pic:nvPicPr>
                        <pic:blipFill>
                          <a:blip r:embed="rId11">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inline>
              </w:drawing>
            </w:r>
          </w:p>
        </w:tc>
        <w:tc>
          <w:tcPr>
            <w:tcW w:w="9221" w:type="dxa"/>
            <w:gridSpan w:val="2"/>
            <w:tcBorders>
              <w:top w:val="single" w:sz="4" w:space="0" w:color="4A8958"/>
              <w:left w:val="single" w:sz="4" w:space="0" w:color="4A8958"/>
              <w:bottom w:val="single" w:sz="4" w:space="0" w:color="4A8958"/>
              <w:right w:val="single" w:sz="4" w:space="0" w:color="4A8958"/>
            </w:tcBorders>
            <w:shd w:val="clear" w:color="auto" w:fill="auto"/>
          </w:tcPr>
          <w:p w14:paraId="2E01C93C" w14:textId="77777777" w:rsidR="00853016" w:rsidRPr="00CB7C7E" w:rsidRDefault="00853016" w:rsidP="00853016">
            <w:pPr>
              <w:pStyle w:val="Arial12B"/>
              <w:rPr>
                <w:rFonts w:cs="Arial"/>
              </w:rPr>
            </w:pPr>
            <w:r w:rsidRPr="00FD499D">
              <w:rPr>
                <w:rFonts w:cs="Arial"/>
              </w:rPr>
              <w:t>The Workgroup concludes</w:t>
            </w:r>
            <w:r>
              <w:rPr>
                <w:rFonts w:cs="Arial"/>
              </w:rPr>
              <w:t xml:space="preserve"> </w:t>
            </w:r>
            <w:r w:rsidRPr="00CB7C7E">
              <w:rPr>
                <w:rFonts w:cs="Arial"/>
              </w:rPr>
              <w:t xml:space="preserve">for </w:t>
            </w:r>
            <w:r>
              <w:rPr>
                <w:rFonts w:cs="Arial"/>
              </w:rPr>
              <w:t>GC0130</w:t>
            </w:r>
            <w:r w:rsidRPr="00CB7C7E">
              <w:rPr>
                <w:rFonts w:cs="Arial"/>
              </w:rPr>
              <w:t xml:space="preserve"> which </w:t>
            </w:r>
            <w:r>
              <w:rPr>
                <w:rFonts w:cs="Arial"/>
              </w:rPr>
              <w:t>was voted on</w:t>
            </w:r>
            <w:r w:rsidRPr="00CB7C7E">
              <w:rPr>
                <w:rFonts w:cs="Arial"/>
              </w:rPr>
              <w:t>:</w:t>
            </w:r>
          </w:p>
          <w:p w14:paraId="1591D55F" w14:textId="77777777" w:rsidR="00853016" w:rsidRPr="00CB7C7E" w:rsidRDefault="00853016" w:rsidP="00853016">
            <w:pPr>
              <w:pStyle w:val="BodyText2"/>
              <w:numPr>
                <w:ilvl w:val="0"/>
                <w:numId w:val="54"/>
              </w:numPr>
              <w:spacing w:line="240" w:lineRule="auto"/>
              <w:ind w:right="113"/>
              <w:jc w:val="both"/>
              <w:rPr>
                <w:sz w:val="24"/>
              </w:rPr>
            </w:pPr>
            <w:r w:rsidRPr="00CB7C7E">
              <w:rPr>
                <w:sz w:val="24"/>
              </w:rPr>
              <w:t>The Workgroup</w:t>
            </w:r>
            <w:r>
              <w:rPr>
                <w:sz w:val="24"/>
              </w:rPr>
              <w:t xml:space="preserve"> unanimously</w:t>
            </w:r>
            <w:r w:rsidRPr="00CB7C7E">
              <w:rPr>
                <w:sz w:val="24"/>
              </w:rPr>
              <w:t xml:space="preserve"> concluded (</w:t>
            </w:r>
            <w:r>
              <w:rPr>
                <w:sz w:val="24"/>
              </w:rPr>
              <w:t>5</w:t>
            </w:r>
            <w:r w:rsidRPr="00CB7C7E">
              <w:rPr>
                <w:sz w:val="24"/>
              </w:rPr>
              <w:t xml:space="preserve"> out of </w:t>
            </w:r>
            <w:r>
              <w:rPr>
                <w:sz w:val="24"/>
              </w:rPr>
              <w:t>5</w:t>
            </w:r>
            <w:r w:rsidRPr="00CB7C7E">
              <w:rPr>
                <w:sz w:val="24"/>
              </w:rPr>
              <w:t xml:space="preserve"> votes) that the Original</w:t>
            </w:r>
            <w:r>
              <w:rPr>
                <w:sz w:val="24"/>
              </w:rPr>
              <w:t xml:space="preserve"> solution</w:t>
            </w:r>
            <w:r w:rsidRPr="00CB7C7E">
              <w:rPr>
                <w:sz w:val="24"/>
              </w:rPr>
              <w:t xml:space="preserve"> better facilitated the Applicable Grid Code Objectives than the baselin</w:t>
            </w:r>
            <w:r>
              <w:rPr>
                <w:sz w:val="24"/>
              </w:rPr>
              <w:t>e.</w:t>
            </w:r>
          </w:p>
          <w:p w14:paraId="792E0075" w14:textId="2002500B" w:rsidR="00853016" w:rsidRPr="00960175" w:rsidRDefault="00853016" w:rsidP="00853016">
            <w:pPr>
              <w:pStyle w:val="BodyText2"/>
              <w:numPr>
                <w:ilvl w:val="0"/>
                <w:numId w:val="54"/>
              </w:numPr>
              <w:spacing w:line="240" w:lineRule="auto"/>
              <w:ind w:right="113"/>
              <w:jc w:val="both"/>
              <w:rPr>
                <w:sz w:val="24"/>
              </w:rPr>
            </w:pPr>
            <w:r>
              <w:rPr>
                <w:sz w:val="24"/>
              </w:rPr>
              <w:t>No alternatives were raised by the Workgroup.</w:t>
            </w:r>
          </w:p>
        </w:tc>
      </w:tr>
    </w:tbl>
    <w:p w14:paraId="5F2E2C00" w14:textId="77777777" w:rsidR="005079E0" w:rsidRPr="00EB32BB" w:rsidRDefault="005079E0" w:rsidP="005B378E">
      <w:pPr>
        <w:rPr>
          <w:rFonts w:cs="Arial"/>
        </w:rPr>
      </w:pPr>
    </w:p>
    <w:tbl>
      <w:tblPr>
        <w:tblW w:w="10207" w:type="dxa"/>
        <w:tblInd w:w="-176" w:type="dxa"/>
        <w:tblLayout w:type="fixed"/>
        <w:tblLook w:val="04A0" w:firstRow="1" w:lastRow="0" w:firstColumn="1" w:lastColumn="0" w:noHBand="0" w:noVBand="1"/>
      </w:tblPr>
      <w:tblGrid>
        <w:gridCol w:w="7939"/>
        <w:gridCol w:w="2268"/>
      </w:tblGrid>
      <w:tr w:rsidR="00F10E14" w:rsidRPr="00EB32BB" w14:paraId="0BD34358" w14:textId="77777777" w:rsidTr="17985778">
        <w:trPr>
          <w:trHeight w:val="617"/>
        </w:trPr>
        <w:tc>
          <w:tcPr>
            <w:tcW w:w="7939" w:type="dxa"/>
            <w:vMerge w:val="restart"/>
            <w:tcBorders>
              <w:top w:val="single" w:sz="4" w:space="0" w:color="4A8958"/>
              <w:left w:val="single" w:sz="4" w:space="0" w:color="4A8958"/>
              <w:bottom w:val="single" w:sz="4" w:space="0" w:color="4A8958"/>
              <w:right w:val="single" w:sz="4" w:space="0" w:color="4A8958"/>
            </w:tcBorders>
            <w:shd w:val="clear" w:color="auto" w:fill="auto"/>
          </w:tcPr>
          <w:p w14:paraId="095ADF22" w14:textId="77777777" w:rsidR="00F10E14" w:rsidRPr="00EB32BB" w:rsidRDefault="00F10E14" w:rsidP="004D430C">
            <w:pPr>
              <w:pStyle w:val="Contents01"/>
              <w:ind w:right="198"/>
              <w:rPr>
                <w:noProof/>
              </w:rPr>
            </w:pPr>
            <w:r w:rsidRPr="00EB32BB">
              <w:rPr>
                <w:noProof/>
              </w:rPr>
              <w:t>Contents</w:t>
            </w:r>
          </w:p>
          <w:p w14:paraId="23E40622" w14:textId="5FB12DD2" w:rsidR="004F1E97" w:rsidRDefault="00F10E14" w:rsidP="004F1E97">
            <w:pPr>
              <w:pStyle w:val="TOC1"/>
              <w:framePr w:wrap="around"/>
              <w:rPr>
                <w:rFonts w:asciiTheme="minorHAnsi" w:eastAsiaTheme="minorEastAsia" w:hAnsiTheme="minorHAnsi" w:cstheme="minorBidi"/>
                <w:b w:val="0"/>
                <w:bCs w:val="0"/>
                <w:color w:val="auto"/>
                <w:szCs w:val="22"/>
                <w:lang w:val="en-GB"/>
              </w:rPr>
            </w:pPr>
            <w:r w:rsidRPr="00EB32BB">
              <w:rPr>
                <w:sz w:val="28"/>
              </w:rPr>
              <w:fldChar w:fldCharType="begin"/>
            </w:r>
            <w:r w:rsidRPr="00EB32BB">
              <w:instrText xml:space="preserve"> TOC \o "1-1" </w:instrText>
            </w:r>
            <w:r w:rsidRPr="00EB32BB">
              <w:rPr>
                <w:sz w:val="28"/>
              </w:rPr>
              <w:fldChar w:fldCharType="separate"/>
            </w:r>
            <w:r w:rsidR="004F1E97">
              <w:t>1</w:t>
            </w:r>
            <w:r w:rsidR="004F1E97">
              <w:rPr>
                <w:rFonts w:asciiTheme="minorHAnsi" w:eastAsiaTheme="minorEastAsia" w:hAnsiTheme="minorHAnsi" w:cstheme="minorBidi"/>
                <w:b w:val="0"/>
                <w:bCs w:val="0"/>
                <w:color w:val="auto"/>
                <w:szCs w:val="22"/>
                <w:lang w:val="en-GB"/>
              </w:rPr>
              <w:tab/>
            </w:r>
            <w:r w:rsidR="004F1E97">
              <w:t>About this document</w:t>
            </w:r>
            <w:r w:rsidR="004F1E97">
              <w:tab/>
            </w:r>
            <w:r w:rsidR="004F1E97">
              <w:fldChar w:fldCharType="begin"/>
            </w:r>
            <w:r w:rsidR="004F1E97">
              <w:instrText xml:space="preserve"> PAGEREF _Toc38224986 \h </w:instrText>
            </w:r>
            <w:r w:rsidR="004F1E97">
              <w:fldChar w:fldCharType="separate"/>
            </w:r>
            <w:r w:rsidR="004F1E97">
              <w:t>4</w:t>
            </w:r>
            <w:r w:rsidR="004F1E97">
              <w:fldChar w:fldCharType="end"/>
            </w:r>
          </w:p>
          <w:p w14:paraId="7DCC0F1A" w14:textId="5BAE205D" w:rsidR="004F1E97" w:rsidRDefault="004F1E97" w:rsidP="004F1E97">
            <w:pPr>
              <w:pStyle w:val="TOC1"/>
              <w:framePr w:wrap="around"/>
              <w:rPr>
                <w:rFonts w:asciiTheme="minorHAnsi" w:eastAsiaTheme="minorEastAsia" w:hAnsiTheme="minorHAnsi" w:cstheme="minorBidi"/>
                <w:b w:val="0"/>
                <w:bCs w:val="0"/>
                <w:color w:val="auto"/>
                <w:szCs w:val="22"/>
                <w:lang w:val="en-GB"/>
              </w:rPr>
            </w:pPr>
            <w:r>
              <w:t>2</w:t>
            </w:r>
            <w:r>
              <w:rPr>
                <w:rFonts w:asciiTheme="minorHAnsi" w:eastAsiaTheme="minorEastAsia" w:hAnsiTheme="minorHAnsi" w:cstheme="minorBidi"/>
                <w:b w:val="0"/>
                <w:bCs w:val="0"/>
                <w:color w:val="auto"/>
                <w:szCs w:val="22"/>
                <w:lang w:val="en-GB"/>
              </w:rPr>
              <w:tab/>
            </w:r>
            <w:r>
              <w:t>Original Proposal</w:t>
            </w:r>
            <w:r>
              <w:tab/>
            </w:r>
            <w:r>
              <w:fldChar w:fldCharType="begin"/>
            </w:r>
            <w:r>
              <w:instrText xml:space="preserve"> PAGEREF _Toc38224987 \h </w:instrText>
            </w:r>
            <w:r>
              <w:fldChar w:fldCharType="separate"/>
            </w:r>
            <w:r>
              <w:t>7</w:t>
            </w:r>
            <w:r>
              <w:fldChar w:fldCharType="end"/>
            </w:r>
          </w:p>
          <w:p w14:paraId="186C66F6" w14:textId="39C1BE5A" w:rsidR="004F1E97" w:rsidRDefault="004F1E97" w:rsidP="004F1E97">
            <w:pPr>
              <w:pStyle w:val="TOC1"/>
              <w:framePr w:wrap="around"/>
              <w:rPr>
                <w:rFonts w:asciiTheme="minorHAnsi" w:eastAsiaTheme="minorEastAsia" w:hAnsiTheme="minorHAnsi" w:cstheme="minorBidi"/>
                <w:b w:val="0"/>
                <w:bCs w:val="0"/>
                <w:color w:val="auto"/>
                <w:szCs w:val="22"/>
                <w:lang w:val="en-GB"/>
              </w:rPr>
            </w:pPr>
            <w:r>
              <w:t>3</w:t>
            </w:r>
            <w:r>
              <w:rPr>
                <w:rFonts w:asciiTheme="minorHAnsi" w:eastAsiaTheme="minorEastAsia" w:hAnsiTheme="minorHAnsi" w:cstheme="minorBidi"/>
                <w:b w:val="0"/>
                <w:bCs w:val="0"/>
                <w:color w:val="auto"/>
                <w:szCs w:val="22"/>
                <w:lang w:val="en-GB"/>
              </w:rPr>
              <w:tab/>
            </w:r>
            <w:r>
              <w:t>Proposer’s Solution</w:t>
            </w:r>
            <w:r>
              <w:tab/>
            </w:r>
            <w:r>
              <w:fldChar w:fldCharType="begin"/>
            </w:r>
            <w:r>
              <w:instrText xml:space="preserve"> PAGEREF _Toc38224988 \h </w:instrText>
            </w:r>
            <w:r>
              <w:fldChar w:fldCharType="separate"/>
            </w:r>
            <w:r>
              <w:t>11</w:t>
            </w:r>
            <w:r>
              <w:fldChar w:fldCharType="end"/>
            </w:r>
          </w:p>
          <w:p w14:paraId="11B6B16E" w14:textId="65DB5A9C" w:rsidR="004F1E97" w:rsidRDefault="004F1E97" w:rsidP="0004064E">
            <w:pPr>
              <w:pStyle w:val="TOC1"/>
              <w:framePr w:wrap="around"/>
              <w:rPr>
                <w:rFonts w:asciiTheme="minorHAnsi" w:eastAsiaTheme="minorEastAsia" w:hAnsiTheme="minorHAnsi" w:cstheme="minorBidi"/>
                <w:b w:val="0"/>
                <w:bCs w:val="0"/>
                <w:color w:val="auto"/>
                <w:szCs w:val="22"/>
                <w:lang w:val="en-GB"/>
              </w:rPr>
            </w:pPr>
            <w:r>
              <w:t>4</w:t>
            </w:r>
            <w:r>
              <w:rPr>
                <w:rFonts w:asciiTheme="minorHAnsi" w:eastAsiaTheme="minorEastAsia" w:hAnsiTheme="minorHAnsi" w:cstheme="minorBidi"/>
                <w:b w:val="0"/>
                <w:bCs w:val="0"/>
                <w:color w:val="auto"/>
                <w:szCs w:val="22"/>
                <w:lang w:val="en-GB"/>
              </w:rPr>
              <w:tab/>
            </w:r>
            <w:r>
              <w:t>Workgroup Discussions &amp; Workgroup Vote</w:t>
            </w:r>
            <w:r>
              <w:tab/>
            </w:r>
            <w:r>
              <w:fldChar w:fldCharType="begin"/>
            </w:r>
            <w:r>
              <w:instrText xml:space="preserve"> PAGEREF _Toc38224989 \h </w:instrText>
            </w:r>
            <w:r>
              <w:fldChar w:fldCharType="separate"/>
            </w:r>
            <w:r>
              <w:t>16</w:t>
            </w:r>
            <w:r>
              <w:fldChar w:fldCharType="end"/>
            </w:r>
          </w:p>
          <w:p w14:paraId="28C17612" w14:textId="78D673C3" w:rsidR="004F1E97" w:rsidRDefault="004F1E97" w:rsidP="0075160A">
            <w:pPr>
              <w:pStyle w:val="TOC1"/>
              <w:framePr w:wrap="around"/>
              <w:rPr>
                <w:rFonts w:asciiTheme="minorHAnsi" w:eastAsiaTheme="minorEastAsia" w:hAnsiTheme="minorHAnsi" w:cstheme="minorBidi"/>
                <w:b w:val="0"/>
                <w:bCs w:val="0"/>
                <w:color w:val="auto"/>
                <w:szCs w:val="22"/>
                <w:lang w:val="en-GB"/>
              </w:rPr>
            </w:pPr>
            <w:r>
              <w:t>5</w:t>
            </w:r>
            <w:r>
              <w:rPr>
                <w:rFonts w:asciiTheme="minorHAnsi" w:eastAsiaTheme="minorEastAsia" w:hAnsiTheme="minorHAnsi" w:cstheme="minorBidi"/>
                <w:b w:val="0"/>
                <w:bCs w:val="0"/>
                <w:color w:val="auto"/>
                <w:szCs w:val="22"/>
                <w:lang w:val="en-GB"/>
              </w:rPr>
              <w:tab/>
            </w:r>
            <w:r>
              <w:t>Workgroup Consultation Responses</w:t>
            </w:r>
            <w:r>
              <w:tab/>
            </w:r>
            <w:r>
              <w:fldChar w:fldCharType="begin"/>
            </w:r>
            <w:r>
              <w:instrText xml:space="preserve"> PAGEREF _Toc38224990 \h </w:instrText>
            </w:r>
            <w:r>
              <w:fldChar w:fldCharType="separate"/>
            </w:r>
            <w:r>
              <w:t>22</w:t>
            </w:r>
            <w:r>
              <w:fldChar w:fldCharType="end"/>
            </w:r>
          </w:p>
          <w:p w14:paraId="20DB515B" w14:textId="55D3F18E" w:rsidR="004F1E97" w:rsidRDefault="004F1E97" w:rsidP="00DF691A">
            <w:pPr>
              <w:pStyle w:val="TOC1"/>
              <w:framePr w:wrap="around"/>
              <w:rPr>
                <w:rFonts w:asciiTheme="minorHAnsi" w:eastAsiaTheme="minorEastAsia" w:hAnsiTheme="minorHAnsi" w:cstheme="minorBidi"/>
                <w:b w:val="0"/>
                <w:bCs w:val="0"/>
                <w:color w:val="auto"/>
                <w:szCs w:val="22"/>
                <w:lang w:val="en-GB"/>
              </w:rPr>
            </w:pPr>
            <w:r>
              <w:t>6</w:t>
            </w:r>
            <w:r>
              <w:rPr>
                <w:rFonts w:asciiTheme="minorHAnsi" w:eastAsiaTheme="minorEastAsia" w:hAnsiTheme="minorHAnsi" w:cstheme="minorBidi"/>
                <w:b w:val="0"/>
                <w:bCs w:val="0"/>
                <w:color w:val="auto"/>
                <w:szCs w:val="22"/>
                <w:lang w:val="en-GB"/>
              </w:rPr>
              <w:tab/>
            </w:r>
            <w:r>
              <w:t>Relevant Objectives</w:t>
            </w:r>
            <w:r>
              <w:tab/>
            </w:r>
            <w:r>
              <w:fldChar w:fldCharType="begin"/>
            </w:r>
            <w:r>
              <w:instrText xml:space="preserve"> PAGEREF _Toc38224991 \h </w:instrText>
            </w:r>
            <w:r>
              <w:fldChar w:fldCharType="separate"/>
            </w:r>
            <w:r>
              <w:t>24</w:t>
            </w:r>
            <w:r>
              <w:fldChar w:fldCharType="end"/>
            </w:r>
          </w:p>
          <w:p w14:paraId="18CCC81C" w14:textId="3E020E5E" w:rsidR="004F1E97" w:rsidRDefault="004F1E97">
            <w:pPr>
              <w:pStyle w:val="TOC1"/>
              <w:framePr w:wrap="around"/>
              <w:rPr>
                <w:rFonts w:asciiTheme="minorHAnsi" w:eastAsiaTheme="minorEastAsia" w:hAnsiTheme="minorHAnsi" w:cstheme="minorBidi"/>
                <w:b w:val="0"/>
                <w:bCs w:val="0"/>
                <w:color w:val="auto"/>
                <w:szCs w:val="22"/>
                <w:lang w:val="en-GB"/>
              </w:rPr>
            </w:pPr>
            <w:r>
              <w:t>7</w:t>
            </w:r>
            <w:r>
              <w:rPr>
                <w:rFonts w:asciiTheme="minorHAnsi" w:eastAsiaTheme="minorEastAsia" w:hAnsiTheme="minorHAnsi" w:cstheme="minorBidi"/>
                <w:b w:val="0"/>
                <w:bCs w:val="0"/>
                <w:color w:val="auto"/>
                <w:szCs w:val="22"/>
                <w:lang w:val="en-GB"/>
              </w:rPr>
              <w:tab/>
            </w:r>
            <w:r>
              <w:t>Implementation</w:t>
            </w:r>
            <w:r>
              <w:tab/>
            </w:r>
            <w:r>
              <w:fldChar w:fldCharType="begin"/>
            </w:r>
            <w:r>
              <w:instrText xml:space="preserve"> PAGEREF _Toc38224992 \h </w:instrText>
            </w:r>
            <w:r>
              <w:fldChar w:fldCharType="separate"/>
            </w:r>
            <w:r>
              <w:t>25</w:t>
            </w:r>
            <w:r>
              <w:fldChar w:fldCharType="end"/>
            </w:r>
          </w:p>
          <w:p w14:paraId="0325888E" w14:textId="43398D14" w:rsidR="004F1E97" w:rsidRDefault="004F1E97" w:rsidP="00DF691A">
            <w:pPr>
              <w:pStyle w:val="TOC1"/>
              <w:framePr w:wrap="around"/>
              <w:rPr>
                <w:rFonts w:asciiTheme="minorHAnsi" w:eastAsiaTheme="minorEastAsia" w:hAnsiTheme="minorHAnsi" w:cstheme="minorBidi"/>
                <w:b w:val="0"/>
                <w:bCs w:val="0"/>
                <w:color w:val="auto"/>
                <w:szCs w:val="22"/>
                <w:lang w:val="en-GB"/>
              </w:rPr>
            </w:pPr>
            <w:r>
              <w:t>8</w:t>
            </w:r>
            <w:r>
              <w:rPr>
                <w:rFonts w:asciiTheme="minorHAnsi" w:eastAsiaTheme="minorEastAsia" w:hAnsiTheme="minorHAnsi" w:cstheme="minorBidi"/>
                <w:b w:val="0"/>
                <w:bCs w:val="0"/>
                <w:color w:val="auto"/>
                <w:szCs w:val="22"/>
                <w:lang w:val="en-GB"/>
              </w:rPr>
              <w:tab/>
            </w:r>
            <w:r>
              <w:t>Legal Text</w:t>
            </w:r>
            <w:r>
              <w:tab/>
            </w:r>
            <w:r>
              <w:fldChar w:fldCharType="begin"/>
            </w:r>
            <w:r>
              <w:instrText xml:space="preserve"> PAGEREF _Toc38224993 \h </w:instrText>
            </w:r>
            <w:r>
              <w:fldChar w:fldCharType="separate"/>
            </w:r>
            <w:r>
              <w:t>25</w:t>
            </w:r>
            <w:r>
              <w:fldChar w:fldCharType="end"/>
            </w:r>
          </w:p>
          <w:p w14:paraId="51F473C5" w14:textId="1C8F9F48" w:rsidR="004F1E97" w:rsidRDefault="004F1E97" w:rsidP="00DF691A">
            <w:pPr>
              <w:pStyle w:val="TOC1"/>
              <w:framePr w:wrap="around"/>
              <w:rPr>
                <w:rFonts w:asciiTheme="minorHAnsi" w:eastAsiaTheme="minorEastAsia" w:hAnsiTheme="minorHAnsi" w:cstheme="minorBidi"/>
                <w:b w:val="0"/>
                <w:bCs w:val="0"/>
                <w:color w:val="auto"/>
                <w:szCs w:val="22"/>
                <w:lang w:val="en-GB"/>
              </w:rPr>
            </w:pPr>
            <w:r>
              <w:t>9</w:t>
            </w:r>
            <w:r>
              <w:rPr>
                <w:rFonts w:asciiTheme="minorHAnsi" w:eastAsiaTheme="minorEastAsia" w:hAnsiTheme="minorHAnsi" w:cstheme="minorBidi"/>
                <w:b w:val="0"/>
                <w:bCs w:val="0"/>
                <w:color w:val="auto"/>
                <w:szCs w:val="22"/>
                <w:lang w:val="en-GB"/>
              </w:rPr>
              <w:tab/>
            </w:r>
            <w:r>
              <w:t>Code Administrator Consultation: how to respond</w:t>
            </w:r>
            <w:r>
              <w:tab/>
            </w:r>
            <w:r>
              <w:fldChar w:fldCharType="begin"/>
            </w:r>
            <w:r>
              <w:instrText xml:space="preserve"> PAGEREF _Toc38224994 \h </w:instrText>
            </w:r>
            <w:r>
              <w:fldChar w:fldCharType="separate"/>
            </w:r>
            <w:r>
              <w:t>25</w:t>
            </w:r>
            <w:r>
              <w:fldChar w:fldCharType="end"/>
            </w:r>
          </w:p>
          <w:p w14:paraId="2A0A31A6" w14:textId="0B2C660C" w:rsidR="004F1E97" w:rsidRDefault="004F1E97">
            <w:pPr>
              <w:pStyle w:val="TOC1"/>
              <w:framePr w:wrap="around"/>
              <w:rPr>
                <w:rFonts w:asciiTheme="minorHAnsi" w:eastAsiaTheme="minorEastAsia" w:hAnsiTheme="minorHAnsi" w:cstheme="minorBidi"/>
                <w:b w:val="0"/>
                <w:bCs w:val="0"/>
                <w:color w:val="auto"/>
                <w:szCs w:val="22"/>
                <w:lang w:val="en-GB"/>
              </w:rPr>
            </w:pPr>
            <w:r>
              <w:t>Annex 1: GC0130 Terms of Reference</w:t>
            </w:r>
            <w:r>
              <w:tab/>
            </w:r>
            <w:r>
              <w:fldChar w:fldCharType="begin"/>
            </w:r>
            <w:r>
              <w:instrText xml:space="preserve"> PAGEREF _Toc38224995 \h </w:instrText>
            </w:r>
            <w:r>
              <w:fldChar w:fldCharType="separate"/>
            </w:r>
            <w:r>
              <w:t>27</w:t>
            </w:r>
            <w:r>
              <w:fldChar w:fldCharType="end"/>
            </w:r>
          </w:p>
          <w:p w14:paraId="641F790E" w14:textId="6AA182B0" w:rsidR="004F1E97" w:rsidRDefault="004F1E97">
            <w:pPr>
              <w:pStyle w:val="TOC1"/>
              <w:framePr w:wrap="around"/>
              <w:rPr>
                <w:rFonts w:asciiTheme="minorHAnsi" w:eastAsiaTheme="minorEastAsia" w:hAnsiTheme="minorHAnsi" w:cstheme="minorBidi"/>
                <w:b w:val="0"/>
                <w:bCs w:val="0"/>
                <w:color w:val="auto"/>
                <w:szCs w:val="22"/>
                <w:lang w:val="en-GB"/>
              </w:rPr>
            </w:pPr>
            <w:r>
              <w:t>Annex 2: GC0130 Legal Text</w:t>
            </w:r>
            <w:r>
              <w:tab/>
            </w:r>
            <w:r>
              <w:fldChar w:fldCharType="begin"/>
            </w:r>
            <w:r>
              <w:instrText xml:space="preserve"> PAGEREF _Toc38224996 \h </w:instrText>
            </w:r>
            <w:r>
              <w:fldChar w:fldCharType="separate"/>
            </w:r>
            <w:r>
              <w:t>27</w:t>
            </w:r>
            <w:r>
              <w:fldChar w:fldCharType="end"/>
            </w:r>
          </w:p>
          <w:p w14:paraId="2674006E" w14:textId="5A96D811" w:rsidR="004F1E97" w:rsidRDefault="004F1E97" w:rsidP="004F1E97">
            <w:pPr>
              <w:pStyle w:val="TOC1"/>
              <w:framePr w:wrap="around"/>
              <w:rPr>
                <w:rFonts w:asciiTheme="minorHAnsi" w:eastAsiaTheme="minorEastAsia" w:hAnsiTheme="minorHAnsi" w:cstheme="minorBidi"/>
                <w:b w:val="0"/>
                <w:bCs w:val="0"/>
                <w:color w:val="auto"/>
                <w:szCs w:val="22"/>
                <w:lang w:val="en-GB"/>
              </w:rPr>
            </w:pPr>
            <w:r>
              <w:t>Annex 3: Proposer’s Presentation</w:t>
            </w:r>
            <w:r>
              <w:tab/>
            </w:r>
            <w:r>
              <w:fldChar w:fldCharType="begin"/>
            </w:r>
            <w:r>
              <w:instrText xml:space="preserve"> PAGEREF _Toc38224997 \h </w:instrText>
            </w:r>
            <w:r>
              <w:fldChar w:fldCharType="separate"/>
            </w:r>
            <w:r>
              <w:t>27</w:t>
            </w:r>
            <w:r>
              <w:fldChar w:fldCharType="end"/>
            </w:r>
          </w:p>
          <w:p w14:paraId="4B41367B" w14:textId="1A3481AB" w:rsidR="004F1E97" w:rsidRDefault="004F1E97" w:rsidP="0004064E">
            <w:pPr>
              <w:pStyle w:val="TOC1"/>
              <w:framePr w:wrap="around"/>
              <w:rPr>
                <w:rFonts w:asciiTheme="minorHAnsi" w:eastAsiaTheme="minorEastAsia" w:hAnsiTheme="minorHAnsi" w:cstheme="minorBidi"/>
                <w:b w:val="0"/>
                <w:bCs w:val="0"/>
                <w:color w:val="auto"/>
                <w:szCs w:val="22"/>
                <w:lang w:val="en-GB"/>
              </w:rPr>
            </w:pPr>
            <w:r>
              <w:t>Annex 4: Workgroup Consultation Responses for GC0130</w:t>
            </w:r>
            <w:r>
              <w:tab/>
            </w:r>
            <w:r>
              <w:fldChar w:fldCharType="begin"/>
            </w:r>
            <w:r>
              <w:instrText xml:space="preserve"> PAGEREF _Toc38224998 \h </w:instrText>
            </w:r>
            <w:r>
              <w:fldChar w:fldCharType="separate"/>
            </w:r>
            <w:r>
              <w:t>27</w:t>
            </w:r>
            <w:r>
              <w:fldChar w:fldCharType="end"/>
            </w:r>
          </w:p>
          <w:p w14:paraId="1FD3E134" w14:textId="5CC06B29" w:rsidR="004F1E97" w:rsidRDefault="004F1E97" w:rsidP="0075160A">
            <w:pPr>
              <w:pStyle w:val="TOC1"/>
              <w:framePr w:wrap="around"/>
              <w:rPr>
                <w:rFonts w:asciiTheme="minorHAnsi" w:eastAsiaTheme="minorEastAsia" w:hAnsiTheme="minorHAnsi" w:cstheme="minorBidi"/>
                <w:b w:val="0"/>
                <w:bCs w:val="0"/>
                <w:color w:val="auto"/>
                <w:szCs w:val="22"/>
                <w:lang w:val="en-GB"/>
              </w:rPr>
            </w:pPr>
            <w:r>
              <w:t>Annex 5: Self Governance Statement GC0130</w:t>
            </w:r>
            <w:r>
              <w:tab/>
            </w:r>
            <w:r>
              <w:fldChar w:fldCharType="begin"/>
            </w:r>
            <w:r>
              <w:instrText xml:space="preserve"> PAGEREF _Toc38224999 \h </w:instrText>
            </w:r>
            <w:r>
              <w:fldChar w:fldCharType="separate"/>
            </w:r>
            <w:r>
              <w:t>27</w:t>
            </w:r>
            <w:r>
              <w:fldChar w:fldCharType="end"/>
            </w:r>
          </w:p>
          <w:p w14:paraId="2E93421F" w14:textId="5518BEFE" w:rsidR="008F48D5" w:rsidRPr="00EB32BB" w:rsidRDefault="00F10E14" w:rsidP="00B901E8">
            <w:pPr>
              <w:pStyle w:val="TOCMOD"/>
              <w:framePr w:wrap="around"/>
              <w:rPr>
                <w:rFonts w:cs="Arial"/>
              </w:rPr>
            </w:pPr>
            <w:r w:rsidRPr="00EB32BB">
              <w:rPr>
                <w:rFonts w:cs="Arial"/>
              </w:rPr>
              <w:fldChar w:fldCharType="end"/>
            </w:r>
          </w:p>
        </w:tc>
        <w:tc>
          <w:tcPr>
            <w:tcW w:w="2268" w:type="dxa"/>
            <w:tcBorders>
              <w:top w:val="single" w:sz="4" w:space="0" w:color="4A8958"/>
              <w:left w:val="single" w:sz="4" w:space="0" w:color="4A8958"/>
              <w:bottom w:val="single" w:sz="4" w:space="0" w:color="4A8958"/>
              <w:right w:val="single" w:sz="4" w:space="0" w:color="4A8958"/>
            </w:tcBorders>
            <w:shd w:val="clear" w:color="auto" w:fill="auto"/>
          </w:tcPr>
          <w:p w14:paraId="625C591B" w14:textId="77777777" w:rsidR="00F10E14" w:rsidRPr="00EB32BB" w:rsidRDefault="006913ED" w:rsidP="00291083">
            <w:pPr>
              <w:pStyle w:val="BodyText"/>
              <w:spacing w:before="60" w:after="60" w:line="240" w:lineRule="auto"/>
              <w:rPr>
                <w:rFonts w:cs="Arial"/>
                <w:szCs w:val="20"/>
              </w:rPr>
            </w:pPr>
            <w:r>
              <w:rPr>
                <w:rFonts w:cs="Arial"/>
                <w:noProof/>
                <w:szCs w:val="20"/>
              </w:rPr>
              <w:drawing>
                <wp:inline distT="0" distB="0" distL="0" distR="0" wp14:anchorId="0C68419E" wp14:editId="16A9FAE1">
                  <wp:extent cx="285750" cy="285750"/>
                  <wp:effectExtent l="0" t="0" r="0" b="0"/>
                  <wp:docPr id="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00F10E14" w:rsidRPr="17985778">
              <w:rPr>
                <w:rFonts w:cs="Arial"/>
                <w:b/>
                <w:bCs/>
                <w:color w:val="008576"/>
              </w:rPr>
              <w:t xml:space="preserve"> Any questions?</w:t>
            </w:r>
          </w:p>
        </w:tc>
      </w:tr>
      <w:tr w:rsidR="00F10E14" w:rsidRPr="00EB32BB" w14:paraId="7D019105" w14:textId="77777777" w:rsidTr="17985778">
        <w:trPr>
          <w:trHeight w:val="615"/>
        </w:trPr>
        <w:tc>
          <w:tcPr>
            <w:tcW w:w="7939" w:type="dxa"/>
            <w:vMerge/>
          </w:tcPr>
          <w:p w14:paraId="42CB34FA" w14:textId="77777777" w:rsidR="00F10E14" w:rsidRPr="00EB32BB" w:rsidRDefault="00F10E14" w:rsidP="00A809BC">
            <w:pPr>
              <w:pStyle w:val="Contents01"/>
              <w:rPr>
                <w:noProof/>
              </w:rPr>
            </w:pPr>
          </w:p>
        </w:tc>
        <w:tc>
          <w:tcPr>
            <w:tcW w:w="2268" w:type="dxa"/>
            <w:tcBorders>
              <w:top w:val="single" w:sz="4" w:space="0" w:color="4A8958"/>
              <w:left w:val="single" w:sz="4" w:space="0" w:color="4A8958"/>
              <w:bottom w:val="single" w:sz="4" w:space="0" w:color="4A8958"/>
              <w:right w:val="single" w:sz="4" w:space="0" w:color="4A8958"/>
            </w:tcBorders>
            <w:shd w:val="clear" w:color="auto" w:fill="auto"/>
          </w:tcPr>
          <w:p w14:paraId="08BC2288" w14:textId="73786231" w:rsidR="00F10E14" w:rsidRPr="002641C5" w:rsidRDefault="00F10E14" w:rsidP="00A81AA5">
            <w:pPr>
              <w:spacing w:before="60" w:after="60" w:line="240" w:lineRule="auto"/>
              <w:rPr>
                <w:rFonts w:cs="Arial"/>
                <w:b/>
                <w:color w:val="008576"/>
                <w:szCs w:val="20"/>
              </w:rPr>
            </w:pPr>
            <w:r w:rsidRPr="002641C5">
              <w:rPr>
                <w:rFonts w:cs="Arial"/>
                <w:b/>
                <w:color w:val="008576"/>
                <w:szCs w:val="20"/>
              </w:rPr>
              <w:t>Contact:</w:t>
            </w:r>
            <w:r w:rsidR="00677170" w:rsidRPr="002641C5">
              <w:rPr>
                <w:rFonts w:cs="Arial"/>
                <w:b/>
                <w:color w:val="008576"/>
                <w:szCs w:val="20"/>
              </w:rPr>
              <w:t xml:space="preserve"> </w:t>
            </w:r>
            <w:r w:rsidR="00F07629">
              <w:rPr>
                <w:rFonts w:cs="Arial"/>
                <w:b/>
                <w:color w:val="008576"/>
                <w:szCs w:val="20"/>
              </w:rPr>
              <w:t>Nisar Ahmed</w:t>
            </w:r>
          </w:p>
          <w:p w14:paraId="3485685D" w14:textId="77777777" w:rsidR="00F10E14" w:rsidRPr="00EB32BB" w:rsidRDefault="00F10E14" w:rsidP="00A81AA5">
            <w:pPr>
              <w:pStyle w:val="BodyText"/>
              <w:spacing w:before="60" w:after="60" w:line="240" w:lineRule="auto"/>
              <w:rPr>
                <w:rFonts w:cs="Arial"/>
                <w:color w:val="008576"/>
                <w:szCs w:val="20"/>
              </w:rPr>
            </w:pPr>
            <w:r w:rsidRPr="00EB32BB">
              <w:rPr>
                <w:rFonts w:cs="Arial"/>
                <w:b/>
                <w:color w:val="008576"/>
                <w:szCs w:val="20"/>
              </w:rPr>
              <w:t>Code Administrator</w:t>
            </w:r>
          </w:p>
        </w:tc>
      </w:tr>
      <w:tr w:rsidR="00F10E14" w:rsidRPr="00EB32BB" w14:paraId="6D7D51D8" w14:textId="77777777" w:rsidTr="17985778">
        <w:trPr>
          <w:trHeight w:val="615"/>
        </w:trPr>
        <w:tc>
          <w:tcPr>
            <w:tcW w:w="7939" w:type="dxa"/>
            <w:vMerge/>
          </w:tcPr>
          <w:p w14:paraId="402579D5" w14:textId="77777777" w:rsidR="00F10E14" w:rsidRPr="00EB32BB" w:rsidRDefault="00F10E14" w:rsidP="00A809BC">
            <w:pPr>
              <w:pStyle w:val="Contents01"/>
              <w:rPr>
                <w:noProof/>
              </w:rPr>
            </w:pPr>
          </w:p>
        </w:tc>
        <w:tc>
          <w:tcPr>
            <w:tcW w:w="2268" w:type="dxa"/>
            <w:tcBorders>
              <w:top w:val="single" w:sz="4" w:space="0" w:color="4A8958"/>
              <w:left w:val="single" w:sz="4" w:space="0" w:color="4A8958"/>
              <w:bottom w:val="single" w:sz="4" w:space="0" w:color="4A8958"/>
              <w:right w:val="single" w:sz="4" w:space="0" w:color="4A8958"/>
            </w:tcBorders>
            <w:shd w:val="clear" w:color="auto" w:fill="auto"/>
          </w:tcPr>
          <w:p w14:paraId="78BFB485" w14:textId="417FA018" w:rsidR="00F10E14" w:rsidRPr="00EB32BB" w:rsidRDefault="006913ED" w:rsidP="005B0B30">
            <w:pPr>
              <w:pStyle w:val="BodyText"/>
              <w:spacing w:before="60" w:after="60" w:line="240" w:lineRule="auto"/>
              <w:rPr>
                <w:rFonts w:cs="Arial"/>
                <w:color w:val="008576"/>
                <w:szCs w:val="20"/>
              </w:rPr>
            </w:pPr>
            <w:r>
              <w:rPr>
                <w:noProof/>
              </w:rPr>
              <w:drawing>
                <wp:inline distT="0" distB="0" distL="0" distR="0" wp14:anchorId="120A5139" wp14:editId="640C0243">
                  <wp:extent cx="285750" cy="285750"/>
                  <wp:effectExtent l="0" t="0" r="0" b="0"/>
                  <wp:docPr id="1270366335" name="Picture 11" descr="Description: Description: email_us_go_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6">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00677170" w:rsidRPr="17985778">
              <w:rPr>
                <w:rFonts w:cs="Arial"/>
                <w:b/>
                <w:bCs/>
                <w:color w:val="008576"/>
                <w:lang w:val="en-US"/>
              </w:rPr>
              <w:t xml:space="preserve"> </w:t>
            </w:r>
            <w:r w:rsidR="00F07629" w:rsidRPr="17985778">
              <w:rPr>
                <w:rFonts w:cs="Arial"/>
                <w:b/>
                <w:bCs/>
                <w:color w:val="008576"/>
                <w:lang w:val="en-US"/>
              </w:rPr>
              <w:t>Nisar.Ahmed@nationalgrideso.com</w:t>
            </w:r>
          </w:p>
        </w:tc>
      </w:tr>
      <w:tr w:rsidR="00F10E14" w:rsidRPr="00EB32BB" w14:paraId="6097A219" w14:textId="77777777" w:rsidTr="17985778">
        <w:trPr>
          <w:trHeight w:val="615"/>
        </w:trPr>
        <w:tc>
          <w:tcPr>
            <w:tcW w:w="7939" w:type="dxa"/>
            <w:vMerge/>
          </w:tcPr>
          <w:p w14:paraId="7BB9AB4C" w14:textId="77777777" w:rsidR="00F10E14" w:rsidRPr="00EB32BB" w:rsidRDefault="00F10E14" w:rsidP="00A809BC">
            <w:pPr>
              <w:pStyle w:val="Contents01"/>
              <w:rPr>
                <w:noProof/>
              </w:rPr>
            </w:pPr>
          </w:p>
        </w:tc>
        <w:tc>
          <w:tcPr>
            <w:tcW w:w="2268" w:type="dxa"/>
            <w:tcBorders>
              <w:top w:val="single" w:sz="4" w:space="0" w:color="4A8958"/>
              <w:left w:val="single" w:sz="4" w:space="0" w:color="4A8958"/>
              <w:bottom w:val="single" w:sz="4" w:space="0" w:color="4A8958"/>
              <w:right w:val="single" w:sz="4" w:space="0" w:color="4A8958"/>
            </w:tcBorders>
            <w:shd w:val="clear" w:color="auto" w:fill="auto"/>
          </w:tcPr>
          <w:p w14:paraId="1CED8F1A" w14:textId="16BDA1BF" w:rsidR="00677170" w:rsidRPr="00677170" w:rsidRDefault="006913ED" w:rsidP="005B0B30">
            <w:pPr>
              <w:pStyle w:val="BodyText"/>
              <w:spacing w:before="60" w:after="60" w:line="240" w:lineRule="auto"/>
              <w:rPr>
                <w:rFonts w:cs="Arial"/>
                <w:b/>
                <w:color w:val="008576"/>
                <w:szCs w:val="20"/>
              </w:rPr>
            </w:pPr>
            <w:r>
              <w:rPr>
                <w:noProof/>
              </w:rPr>
              <w:drawing>
                <wp:inline distT="0" distB="0" distL="0" distR="0" wp14:anchorId="5189A8DD" wp14:editId="07BF41E0">
                  <wp:extent cx="285750" cy="285750"/>
                  <wp:effectExtent l="0" t="0" r="0" b="0"/>
                  <wp:docPr id="1094543016" name="Picture 12" descr="Description: Description: call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7">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00677170" w:rsidRPr="17985778">
              <w:rPr>
                <w:rFonts w:cs="Arial"/>
                <w:b/>
                <w:bCs/>
                <w:color w:val="008576"/>
              </w:rPr>
              <w:t>077</w:t>
            </w:r>
            <w:r w:rsidR="00F07629" w:rsidRPr="17985778">
              <w:rPr>
                <w:rFonts w:cs="Arial"/>
                <w:b/>
                <w:bCs/>
                <w:color w:val="008576"/>
              </w:rPr>
              <w:t>73043068</w:t>
            </w:r>
          </w:p>
        </w:tc>
      </w:tr>
      <w:tr w:rsidR="00F10E14" w:rsidRPr="00EB32BB" w14:paraId="510F2ACB" w14:textId="77777777" w:rsidTr="17985778">
        <w:trPr>
          <w:trHeight w:val="615"/>
        </w:trPr>
        <w:tc>
          <w:tcPr>
            <w:tcW w:w="7939" w:type="dxa"/>
            <w:vMerge/>
          </w:tcPr>
          <w:p w14:paraId="34328820" w14:textId="77777777" w:rsidR="00F10E14" w:rsidRPr="00EB32BB" w:rsidRDefault="00F10E14" w:rsidP="00A809BC">
            <w:pPr>
              <w:pStyle w:val="Contents01"/>
              <w:rPr>
                <w:noProof/>
              </w:rPr>
            </w:pPr>
          </w:p>
        </w:tc>
        <w:tc>
          <w:tcPr>
            <w:tcW w:w="2268" w:type="dxa"/>
            <w:tcBorders>
              <w:top w:val="single" w:sz="4" w:space="0" w:color="4A8958"/>
              <w:left w:val="single" w:sz="4" w:space="0" w:color="4A8958"/>
              <w:bottom w:val="single" w:sz="4" w:space="0" w:color="4A8958"/>
              <w:right w:val="single" w:sz="4" w:space="0" w:color="4A8958"/>
            </w:tcBorders>
            <w:shd w:val="clear" w:color="auto" w:fill="auto"/>
          </w:tcPr>
          <w:p w14:paraId="5234133A" w14:textId="07B596E7" w:rsidR="006D358F" w:rsidRPr="001417DE" w:rsidRDefault="00F10E14" w:rsidP="00677170">
            <w:pPr>
              <w:spacing w:before="60" w:after="60" w:line="240" w:lineRule="auto"/>
              <w:rPr>
                <w:rFonts w:cs="Arial"/>
                <w:b/>
                <w:color w:val="008576"/>
                <w:szCs w:val="20"/>
              </w:rPr>
            </w:pPr>
            <w:r w:rsidRPr="001417DE">
              <w:rPr>
                <w:rFonts w:cs="Arial"/>
                <w:b/>
                <w:color w:val="008576"/>
                <w:szCs w:val="20"/>
              </w:rPr>
              <w:t>Proposer:</w:t>
            </w:r>
            <w:r w:rsidR="00677170" w:rsidRPr="001417DE">
              <w:rPr>
                <w:rFonts w:cs="Arial"/>
                <w:b/>
                <w:color w:val="008576"/>
                <w:szCs w:val="20"/>
              </w:rPr>
              <w:t xml:space="preserve"> </w:t>
            </w:r>
            <w:r w:rsidR="00630614" w:rsidRPr="002641C5">
              <w:rPr>
                <w:rFonts w:cs="Arial"/>
                <w:b/>
                <w:color w:val="008576"/>
                <w:szCs w:val="20"/>
              </w:rPr>
              <w:t>Will Jones</w:t>
            </w:r>
          </w:p>
          <w:p w14:paraId="32D28398" w14:textId="10647F1D" w:rsidR="00F10E14" w:rsidRPr="001417DE" w:rsidRDefault="00F10E14" w:rsidP="00A81AA5">
            <w:pPr>
              <w:spacing w:before="60" w:after="60" w:line="240" w:lineRule="auto"/>
              <w:rPr>
                <w:rFonts w:cs="Arial"/>
                <w:b/>
                <w:color w:val="008576"/>
                <w:szCs w:val="20"/>
              </w:rPr>
            </w:pPr>
          </w:p>
        </w:tc>
      </w:tr>
      <w:tr w:rsidR="00F10E14" w:rsidRPr="00EB32BB" w14:paraId="6FDE9800" w14:textId="77777777" w:rsidTr="17985778">
        <w:trPr>
          <w:trHeight w:val="615"/>
        </w:trPr>
        <w:tc>
          <w:tcPr>
            <w:tcW w:w="7939" w:type="dxa"/>
            <w:vMerge/>
          </w:tcPr>
          <w:p w14:paraId="4DE9A003" w14:textId="77777777" w:rsidR="00F10E14" w:rsidRPr="00EB32BB" w:rsidRDefault="00F10E14" w:rsidP="00A809BC">
            <w:pPr>
              <w:pStyle w:val="Contents01"/>
              <w:rPr>
                <w:noProof/>
              </w:rPr>
            </w:pPr>
          </w:p>
        </w:tc>
        <w:tc>
          <w:tcPr>
            <w:tcW w:w="2268" w:type="dxa"/>
            <w:tcBorders>
              <w:top w:val="single" w:sz="4" w:space="0" w:color="4A8958"/>
              <w:left w:val="single" w:sz="4" w:space="0" w:color="4A8958"/>
              <w:bottom w:val="single" w:sz="4" w:space="0" w:color="4A8958"/>
              <w:right w:val="single" w:sz="4" w:space="0" w:color="4A8958"/>
            </w:tcBorders>
            <w:shd w:val="clear" w:color="auto" w:fill="auto"/>
          </w:tcPr>
          <w:p w14:paraId="16AC6D02" w14:textId="32C74B20" w:rsidR="00F10E14" w:rsidRPr="001417DE" w:rsidRDefault="006913ED" w:rsidP="00A81AA5">
            <w:pPr>
              <w:pStyle w:val="BodyText"/>
              <w:spacing w:before="60" w:after="60" w:line="240" w:lineRule="auto"/>
              <w:rPr>
                <w:rFonts w:cs="Arial"/>
                <w:b/>
                <w:color w:val="008576"/>
                <w:szCs w:val="20"/>
              </w:rPr>
            </w:pPr>
            <w:r>
              <w:rPr>
                <w:noProof/>
              </w:rPr>
              <w:drawing>
                <wp:inline distT="0" distB="0" distL="0" distR="0" wp14:anchorId="4D72091F" wp14:editId="3A2E6F00">
                  <wp:extent cx="285750" cy="285750"/>
                  <wp:effectExtent l="0" t="0" r="0" b="0"/>
                  <wp:docPr id="1090807175" name="Picture 8" descr="Description: Description: email_us_go_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6">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00A76878">
              <w:t xml:space="preserve"> </w:t>
            </w:r>
            <w:r w:rsidR="00A76878" w:rsidRPr="17985778">
              <w:rPr>
                <w:rFonts w:cs="Arial"/>
                <w:b/>
                <w:bCs/>
                <w:color w:val="008576"/>
              </w:rPr>
              <w:t>william.jones4@nationalgrideso.com</w:t>
            </w:r>
          </w:p>
        </w:tc>
      </w:tr>
      <w:tr w:rsidR="00F10E14" w:rsidRPr="00EB32BB" w14:paraId="6E53961C" w14:textId="77777777" w:rsidTr="17985778">
        <w:trPr>
          <w:trHeight w:val="615"/>
        </w:trPr>
        <w:tc>
          <w:tcPr>
            <w:tcW w:w="7939" w:type="dxa"/>
            <w:vMerge/>
          </w:tcPr>
          <w:p w14:paraId="497A33A2" w14:textId="77777777" w:rsidR="00F10E14" w:rsidRPr="00EB32BB" w:rsidRDefault="00F10E14" w:rsidP="00A809BC">
            <w:pPr>
              <w:pStyle w:val="Contents01"/>
              <w:rPr>
                <w:noProof/>
              </w:rPr>
            </w:pPr>
          </w:p>
        </w:tc>
        <w:tc>
          <w:tcPr>
            <w:tcW w:w="2268" w:type="dxa"/>
            <w:tcBorders>
              <w:top w:val="single" w:sz="4" w:space="0" w:color="4A8958"/>
              <w:left w:val="single" w:sz="4" w:space="0" w:color="4A8958"/>
              <w:bottom w:val="single" w:sz="4" w:space="0" w:color="4A8958"/>
              <w:right w:val="single" w:sz="4" w:space="0" w:color="4A8958"/>
            </w:tcBorders>
            <w:shd w:val="clear" w:color="auto" w:fill="auto"/>
          </w:tcPr>
          <w:p w14:paraId="701B9C99" w14:textId="3D4E9A96" w:rsidR="00F10E14" w:rsidRPr="001417DE" w:rsidRDefault="006913ED" w:rsidP="00A81AA5">
            <w:pPr>
              <w:pStyle w:val="BodyText"/>
              <w:spacing w:before="60" w:after="60" w:line="240" w:lineRule="auto"/>
              <w:rPr>
                <w:rFonts w:cs="Arial"/>
                <w:color w:val="008576"/>
                <w:szCs w:val="20"/>
              </w:rPr>
            </w:pPr>
            <w:r>
              <w:rPr>
                <w:noProof/>
              </w:rPr>
              <w:drawing>
                <wp:inline distT="0" distB="0" distL="0" distR="0" wp14:anchorId="40C71BDB" wp14:editId="48991459">
                  <wp:extent cx="285750" cy="285750"/>
                  <wp:effectExtent l="0" t="0" r="0" b="0"/>
                  <wp:docPr id="1739827164" name="Picture 29" descr="Description: Description: call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pic:nvPicPr>
                        <pic:blipFill>
                          <a:blip r:embed="rId17">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007B5348">
              <w:t xml:space="preserve"> </w:t>
            </w:r>
            <w:r w:rsidR="00DE4AF0" w:rsidRPr="17985778">
              <w:rPr>
                <w:rFonts w:cs="Arial"/>
                <w:b/>
                <w:bCs/>
                <w:color w:val="008576"/>
              </w:rPr>
              <w:t>01189 363365</w:t>
            </w:r>
          </w:p>
        </w:tc>
      </w:tr>
      <w:tr w:rsidR="00F10E14" w:rsidRPr="00EB32BB" w14:paraId="7B2A8C02" w14:textId="77777777" w:rsidTr="17985778">
        <w:trPr>
          <w:trHeight w:val="615"/>
        </w:trPr>
        <w:tc>
          <w:tcPr>
            <w:tcW w:w="7939" w:type="dxa"/>
            <w:vMerge/>
          </w:tcPr>
          <w:p w14:paraId="17B2AC2E" w14:textId="77777777" w:rsidR="00F10E14" w:rsidRPr="00EB32BB" w:rsidRDefault="00F10E14" w:rsidP="00A809BC">
            <w:pPr>
              <w:pStyle w:val="Contents01"/>
              <w:rPr>
                <w:noProof/>
              </w:rPr>
            </w:pPr>
          </w:p>
        </w:tc>
        <w:tc>
          <w:tcPr>
            <w:tcW w:w="2268" w:type="dxa"/>
            <w:tcBorders>
              <w:top w:val="single" w:sz="4" w:space="0" w:color="4A8958"/>
              <w:left w:val="single" w:sz="4" w:space="0" w:color="4A8958"/>
              <w:bottom w:val="single" w:sz="4" w:space="0" w:color="4A8958"/>
              <w:right w:val="single" w:sz="4" w:space="0" w:color="4A8958"/>
            </w:tcBorders>
            <w:shd w:val="clear" w:color="auto" w:fill="auto"/>
          </w:tcPr>
          <w:p w14:paraId="3C842BDD" w14:textId="63C7C122" w:rsidR="00F10E14" w:rsidRPr="001417DE" w:rsidRDefault="007D7515" w:rsidP="00A81AA5">
            <w:pPr>
              <w:spacing w:before="60" w:line="240" w:lineRule="auto"/>
              <w:rPr>
                <w:rFonts w:cs="Arial"/>
                <w:b/>
                <w:color w:val="008576"/>
                <w:szCs w:val="20"/>
              </w:rPr>
            </w:pPr>
            <w:r w:rsidRPr="001417DE">
              <w:rPr>
                <w:rFonts w:cs="Arial"/>
                <w:b/>
                <w:color w:val="008576"/>
                <w:szCs w:val="20"/>
              </w:rPr>
              <w:t xml:space="preserve">National Grid </w:t>
            </w:r>
            <w:r w:rsidR="00030374" w:rsidRPr="001417DE">
              <w:rPr>
                <w:rFonts w:cs="Arial"/>
                <w:b/>
                <w:color w:val="008576"/>
                <w:szCs w:val="20"/>
              </w:rPr>
              <w:t xml:space="preserve">ESO </w:t>
            </w:r>
            <w:r w:rsidRPr="001417DE">
              <w:rPr>
                <w:rFonts w:cs="Arial"/>
                <w:b/>
                <w:color w:val="008576"/>
                <w:szCs w:val="20"/>
              </w:rPr>
              <w:t>Representative</w:t>
            </w:r>
            <w:r w:rsidR="00F10E14" w:rsidRPr="001417DE">
              <w:rPr>
                <w:rFonts w:cs="Arial"/>
                <w:b/>
                <w:color w:val="008576"/>
                <w:szCs w:val="20"/>
              </w:rPr>
              <w:t>:</w:t>
            </w:r>
          </w:p>
          <w:p w14:paraId="35939E3E" w14:textId="311F4584" w:rsidR="00F10E14" w:rsidRPr="001417DE" w:rsidRDefault="00D4364F" w:rsidP="00A81AA5">
            <w:pPr>
              <w:pStyle w:val="BodyText"/>
              <w:spacing w:after="60" w:line="240" w:lineRule="auto"/>
              <w:rPr>
                <w:rFonts w:cs="Arial"/>
                <w:color w:val="008576"/>
                <w:szCs w:val="20"/>
              </w:rPr>
            </w:pPr>
            <w:r w:rsidRPr="002641C5">
              <w:rPr>
                <w:rFonts w:cs="Arial"/>
                <w:b/>
                <w:color w:val="008576"/>
                <w:szCs w:val="20"/>
              </w:rPr>
              <w:t>Will Jones</w:t>
            </w:r>
          </w:p>
        </w:tc>
      </w:tr>
      <w:tr w:rsidR="00F10E14" w:rsidRPr="00EB32BB" w14:paraId="29507BE1" w14:textId="77777777" w:rsidTr="17985778">
        <w:trPr>
          <w:trHeight w:val="492"/>
        </w:trPr>
        <w:tc>
          <w:tcPr>
            <w:tcW w:w="7939" w:type="dxa"/>
            <w:vMerge/>
          </w:tcPr>
          <w:p w14:paraId="2A4A209D" w14:textId="77777777" w:rsidR="00F10E14" w:rsidRPr="00EB32BB" w:rsidRDefault="00F10E14" w:rsidP="004A3386">
            <w:pPr>
              <w:pStyle w:val="BodyText"/>
              <w:rPr>
                <w:rFonts w:cs="Arial"/>
                <w:b/>
                <w:bCs/>
                <w:noProof/>
                <w:color w:val="00B274"/>
                <w:szCs w:val="32"/>
              </w:rPr>
            </w:pPr>
          </w:p>
        </w:tc>
        <w:tc>
          <w:tcPr>
            <w:tcW w:w="2268" w:type="dxa"/>
            <w:tcBorders>
              <w:top w:val="single" w:sz="4" w:space="0" w:color="4A8958"/>
              <w:left w:val="single" w:sz="4" w:space="0" w:color="4A8958"/>
              <w:bottom w:val="single" w:sz="4" w:space="0" w:color="4A8958"/>
              <w:right w:val="single" w:sz="4" w:space="0" w:color="4A8958"/>
            </w:tcBorders>
            <w:shd w:val="clear" w:color="auto" w:fill="auto"/>
          </w:tcPr>
          <w:p w14:paraId="5FC03CC9" w14:textId="0CBFF382" w:rsidR="00F10E14" w:rsidRPr="001417DE" w:rsidRDefault="006913ED" w:rsidP="00A81AA5">
            <w:pPr>
              <w:pStyle w:val="BodyText"/>
              <w:spacing w:before="60" w:after="60"/>
              <w:rPr>
                <w:rFonts w:cs="Arial"/>
                <w:b/>
                <w:color w:val="008576"/>
                <w:szCs w:val="20"/>
              </w:rPr>
            </w:pPr>
            <w:r>
              <w:rPr>
                <w:noProof/>
              </w:rPr>
              <w:drawing>
                <wp:inline distT="0" distB="0" distL="0" distR="0" wp14:anchorId="44245809" wp14:editId="2AB825FC">
                  <wp:extent cx="285750" cy="285750"/>
                  <wp:effectExtent l="0" t="0" r="0" b="0"/>
                  <wp:docPr id="2007701657" name="Picture 10" descr="Description: Description: email_us_go_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6">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00F10E14" w:rsidRPr="17985778">
              <w:rPr>
                <w:rFonts w:cs="Arial"/>
                <w:b/>
                <w:bCs/>
                <w:color w:val="008576"/>
              </w:rPr>
              <w:t xml:space="preserve"> </w:t>
            </w:r>
          </w:p>
          <w:p w14:paraId="78D1F27C" w14:textId="443354D2" w:rsidR="00CC2200" w:rsidRPr="001417DE" w:rsidRDefault="00A76878" w:rsidP="00A81AA5">
            <w:pPr>
              <w:pStyle w:val="BodyText"/>
              <w:spacing w:before="60" w:after="60"/>
              <w:rPr>
                <w:rFonts w:cs="Arial"/>
                <w:b/>
                <w:color w:val="008576"/>
                <w:szCs w:val="20"/>
              </w:rPr>
            </w:pPr>
            <w:r w:rsidRPr="001417DE">
              <w:rPr>
                <w:rFonts w:cs="Arial"/>
                <w:b/>
                <w:color w:val="008576"/>
                <w:szCs w:val="20"/>
              </w:rPr>
              <w:t>william.jones4@nationalgrideso.com</w:t>
            </w:r>
          </w:p>
        </w:tc>
      </w:tr>
      <w:tr w:rsidR="00F10E14" w:rsidRPr="00EB32BB" w14:paraId="320C7282" w14:textId="77777777" w:rsidTr="17985778">
        <w:trPr>
          <w:trHeight w:val="492"/>
        </w:trPr>
        <w:tc>
          <w:tcPr>
            <w:tcW w:w="7939" w:type="dxa"/>
            <w:vMerge/>
          </w:tcPr>
          <w:p w14:paraId="0FAD31E5" w14:textId="77777777" w:rsidR="00F10E14" w:rsidRPr="00EB32BB" w:rsidRDefault="00F10E14" w:rsidP="004A3386">
            <w:pPr>
              <w:pStyle w:val="BodyText"/>
              <w:rPr>
                <w:rFonts w:cs="Arial"/>
                <w:b/>
                <w:bCs/>
                <w:noProof/>
                <w:color w:val="00B274"/>
                <w:szCs w:val="32"/>
              </w:rPr>
            </w:pPr>
          </w:p>
        </w:tc>
        <w:tc>
          <w:tcPr>
            <w:tcW w:w="2268" w:type="dxa"/>
            <w:tcBorders>
              <w:top w:val="single" w:sz="4" w:space="0" w:color="4A8958"/>
              <w:left w:val="single" w:sz="4" w:space="0" w:color="4A8958"/>
              <w:bottom w:val="single" w:sz="4" w:space="0" w:color="4A8958"/>
              <w:right w:val="single" w:sz="4" w:space="0" w:color="4A8958"/>
            </w:tcBorders>
            <w:shd w:val="clear" w:color="auto" w:fill="auto"/>
          </w:tcPr>
          <w:p w14:paraId="025FD8CA" w14:textId="5D372214" w:rsidR="00F10E14" w:rsidRPr="00EB32BB" w:rsidRDefault="006913ED" w:rsidP="00A81AA5">
            <w:pPr>
              <w:pStyle w:val="BodyText"/>
              <w:spacing w:before="60" w:after="60"/>
              <w:rPr>
                <w:rFonts w:cs="Arial"/>
                <w:b/>
                <w:noProof/>
                <w:color w:val="008576"/>
                <w:szCs w:val="20"/>
                <w:lang w:val="en-US" w:eastAsia="en-US"/>
              </w:rPr>
            </w:pPr>
            <w:r>
              <w:rPr>
                <w:noProof/>
              </w:rPr>
              <w:drawing>
                <wp:inline distT="0" distB="0" distL="0" distR="0" wp14:anchorId="0727700A" wp14:editId="08E76BB9">
                  <wp:extent cx="285750" cy="285750"/>
                  <wp:effectExtent l="0" t="0" r="0" b="0"/>
                  <wp:docPr id="1397592466" name="Picture 64" descr="Description: Description: call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pic:nvPicPr>
                        <pic:blipFill>
                          <a:blip r:embed="rId17">
                            <a:extLst>
                              <a:ext uri="{28A0092B-C50C-407E-A947-70E740481C1C}">
                                <a14:useLocalDpi xmlns:a14="http://schemas.microsoft.com/office/drawing/2010/main" val="0"/>
                              </a:ext>
                            </a:extLst>
                          </a:blip>
                          <a:stretch>
                            <a:fillRect/>
                          </a:stretch>
                        </pic:blipFill>
                        <pic:spPr>
                          <a:xfrm>
                            <a:off x="0" y="0"/>
                            <a:ext cx="285750" cy="285750"/>
                          </a:xfrm>
                          <a:prstGeom prst="rect">
                            <a:avLst/>
                          </a:prstGeom>
                        </pic:spPr>
                      </pic:pic>
                    </a:graphicData>
                  </a:graphic>
                </wp:inline>
              </w:drawing>
            </w:r>
            <w:r w:rsidR="00F10E14" w:rsidRPr="17985778">
              <w:rPr>
                <w:rFonts w:cs="Arial"/>
                <w:b/>
                <w:bCs/>
                <w:color w:val="008576"/>
              </w:rPr>
              <w:t xml:space="preserve"> </w:t>
            </w:r>
            <w:r w:rsidR="00DE4AF0" w:rsidRPr="17985778">
              <w:rPr>
                <w:rFonts w:cs="Arial"/>
                <w:b/>
                <w:bCs/>
                <w:color w:val="008576"/>
              </w:rPr>
              <w:t>01189 363365</w:t>
            </w:r>
          </w:p>
        </w:tc>
      </w:tr>
      <w:tr w:rsidR="007D7515" w:rsidRPr="00EB32BB" w14:paraId="4B1CC635" w14:textId="77777777" w:rsidTr="17985778">
        <w:trPr>
          <w:gridAfter w:val="1"/>
          <w:wAfter w:w="2268" w:type="dxa"/>
          <w:trHeight w:val="540"/>
        </w:trPr>
        <w:tc>
          <w:tcPr>
            <w:tcW w:w="7939" w:type="dxa"/>
            <w:vMerge/>
          </w:tcPr>
          <w:p w14:paraId="2291B6C1" w14:textId="77777777" w:rsidR="007D7515" w:rsidRPr="00EB32BB" w:rsidRDefault="007D7515" w:rsidP="004A3386">
            <w:pPr>
              <w:pStyle w:val="BodyText"/>
              <w:rPr>
                <w:rFonts w:cs="Arial"/>
                <w:b/>
                <w:bCs/>
                <w:noProof/>
                <w:color w:val="00B274"/>
                <w:szCs w:val="32"/>
              </w:rPr>
            </w:pPr>
          </w:p>
        </w:tc>
      </w:tr>
    </w:tbl>
    <w:p w14:paraId="3070F396" w14:textId="79110F2E" w:rsidR="00B901E8" w:rsidRDefault="00B901E8">
      <w:pPr>
        <w:rPr>
          <w:rFonts w:cs="Arial"/>
        </w:rPr>
      </w:pPr>
    </w:p>
    <w:p w14:paraId="1E804D0D" w14:textId="3A9E8D0E" w:rsidR="00B901E8" w:rsidRDefault="00B901E8">
      <w:pPr>
        <w:spacing w:before="0" w:after="0" w:line="240" w:lineRule="auto"/>
        <w:rPr>
          <w:rFonts w:cs="Arial"/>
        </w:rPr>
      </w:pPr>
    </w:p>
    <w:p w14:paraId="4EFA11E0" w14:textId="77777777" w:rsidR="00B901E8" w:rsidRPr="00EB32BB" w:rsidRDefault="00B901E8" w:rsidP="00B901E8">
      <w:pPr>
        <w:pStyle w:val="About01"/>
      </w:pPr>
      <w:r>
        <w:t>Timetable</w:t>
      </w:r>
    </w:p>
    <w:tbl>
      <w:tblPr>
        <w:tblpPr w:leftFromText="180" w:rightFromText="180" w:vertAnchor="text" w:tblpX="-103" w:tblpY="1"/>
        <w:tblOverlap w:val="never"/>
        <w:tblW w:w="9351"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A0" w:firstRow="1" w:lastRow="0" w:firstColumn="1" w:lastColumn="0" w:noHBand="0" w:noVBand="1"/>
      </w:tblPr>
      <w:tblGrid>
        <w:gridCol w:w="5807"/>
        <w:gridCol w:w="3544"/>
      </w:tblGrid>
      <w:tr w:rsidR="001115B8" w:rsidRPr="00ED7826" w14:paraId="1B0EB82B" w14:textId="77777777" w:rsidTr="00D21A09">
        <w:tc>
          <w:tcPr>
            <w:tcW w:w="9351" w:type="dxa"/>
            <w:gridSpan w:val="2"/>
            <w:shd w:val="clear" w:color="auto" w:fill="auto"/>
          </w:tcPr>
          <w:p w14:paraId="0A813D06" w14:textId="77777777" w:rsidR="001115B8" w:rsidRPr="00ED7826" w:rsidRDefault="001115B8" w:rsidP="00C85AA1">
            <w:pPr>
              <w:spacing w:before="40" w:after="40"/>
              <w:rPr>
                <w:rFonts w:cs="Arial"/>
                <w:sz w:val="24"/>
              </w:rPr>
            </w:pPr>
            <w:r w:rsidRPr="00ED7826">
              <w:rPr>
                <w:rFonts w:cs="Arial"/>
                <w:b/>
                <w:sz w:val="24"/>
              </w:rPr>
              <w:t>The Code Administrator recommends the following timetable:</w:t>
            </w:r>
            <w:r w:rsidRPr="00ED7826">
              <w:rPr>
                <w:rFonts w:cs="Arial"/>
                <w:i/>
                <w:sz w:val="24"/>
              </w:rPr>
              <w:t xml:space="preserve"> </w:t>
            </w:r>
          </w:p>
        </w:tc>
      </w:tr>
      <w:tr w:rsidR="001115B8" w:rsidRPr="00ED7826" w14:paraId="68466C7E" w14:textId="77777777" w:rsidTr="00D21A09">
        <w:tc>
          <w:tcPr>
            <w:tcW w:w="5807" w:type="dxa"/>
            <w:shd w:val="clear" w:color="auto" w:fill="auto"/>
          </w:tcPr>
          <w:p w14:paraId="1EBC0AD0" w14:textId="77777777" w:rsidR="001115B8" w:rsidRDefault="001115B8" w:rsidP="00C85AA1">
            <w:pPr>
              <w:tabs>
                <w:tab w:val="left" w:pos="3390"/>
              </w:tabs>
              <w:spacing w:before="40" w:after="40"/>
              <w:rPr>
                <w:rFonts w:cs="Arial"/>
                <w:sz w:val="24"/>
              </w:rPr>
            </w:pPr>
            <w:r>
              <w:rPr>
                <w:rFonts w:cs="Arial"/>
                <w:sz w:val="24"/>
              </w:rPr>
              <w:t>Initial consideration by the Workgroup</w:t>
            </w:r>
          </w:p>
        </w:tc>
        <w:tc>
          <w:tcPr>
            <w:tcW w:w="3544" w:type="dxa"/>
            <w:shd w:val="clear" w:color="auto" w:fill="auto"/>
            <w:vAlign w:val="center"/>
          </w:tcPr>
          <w:p w14:paraId="2EF78217" w14:textId="77777777" w:rsidR="001115B8" w:rsidRDefault="001115B8" w:rsidP="00C85AA1">
            <w:pPr>
              <w:spacing w:before="40" w:after="40"/>
              <w:rPr>
                <w:rFonts w:cs="Arial"/>
                <w:sz w:val="24"/>
              </w:rPr>
            </w:pPr>
            <w:r>
              <w:rPr>
                <w:rFonts w:cs="Arial"/>
                <w:sz w:val="24"/>
              </w:rPr>
              <w:t>1 October 2019</w:t>
            </w:r>
          </w:p>
        </w:tc>
      </w:tr>
      <w:tr w:rsidR="001115B8" w:rsidRPr="00ED7826" w14:paraId="005B752F" w14:textId="77777777" w:rsidTr="00D21A09">
        <w:tc>
          <w:tcPr>
            <w:tcW w:w="5807" w:type="dxa"/>
            <w:shd w:val="clear" w:color="auto" w:fill="auto"/>
          </w:tcPr>
          <w:p w14:paraId="70BD0A31" w14:textId="77777777" w:rsidR="001115B8" w:rsidRPr="002E4860" w:rsidRDefault="001115B8" w:rsidP="00C85AA1">
            <w:pPr>
              <w:tabs>
                <w:tab w:val="left" w:pos="171"/>
              </w:tabs>
              <w:spacing w:before="40" w:after="40"/>
              <w:rPr>
                <w:rFonts w:cs="Arial"/>
                <w:sz w:val="24"/>
              </w:rPr>
            </w:pPr>
            <w:r>
              <w:rPr>
                <w:rFonts w:cs="Arial"/>
                <w:sz w:val="24"/>
              </w:rPr>
              <w:t>Workgroup Consultation</w:t>
            </w:r>
          </w:p>
        </w:tc>
        <w:tc>
          <w:tcPr>
            <w:tcW w:w="3544" w:type="dxa"/>
            <w:shd w:val="clear" w:color="auto" w:fill="auto"/>
            <w:vAlign w:val="center"/>
          </w:tcPr>
          <w:p w14:paraId="1F3CF3A3" w14:textId="77777777" w:rsidR="001115B8" w:rsidRDefault="001115B8" w:rsidP="00C85AA1">
            <w:pPr>
              <w:spacing w:before="40" w:after="40"/>
              <w:rPr>
                <w:rFonts w:cs="Arial"/>
                <w:sz w:val="24"/>
              </w:rPr>
            </w:pPr>
            <w:r>
              <w:rPr>
                <w:rFonts w:cs="Arial"/>
                <w:sz w:val="24"/>
              </w:rPr>
              <w:t>2 December 2019</w:t>
            </w:r>
          </w:p>
        </w:tc>
      </w:tr>
      <w:tr w:rsidR="001115B8" w:rsidRPr="00ED7826" w14:paraId="5583FCF1" w14:textId="77777777" w:rsidTr="00D21A09">
        <w:tc>
          <w:tcPr>
            <w:tcW w:w="5807" w:type="dxa"/>
            <w:shd w:val="clear" w:color="auto" w:fill="auto"/>
          </w:tcPr>
          <w:p w14:paraId="4FAB2BB1" w14:textId="77777777" w:rsidR="001115B8" w:rsidRPr="002E4860" w:rsidRDefault="001115B8" w:rsidP="00C85AA1">
            <w:pPr>
              <w:tabs>
                <w:tab w:val="left" w:pos="171"/>
              </w:tabs>
              <w:spacing w:before="40" w:after="40"/>
              <w:rPr>
                <w:rFonts w:cs="Arial"/>
                <w:sz w:val="24"/>
              </w:rPr>
            </w:pPr>
            <w:r>
              <w:rPr>
                <w:rFonts w:cs="Arial"/>
                <w:sz w:val="24"/>
              </w:rPr>
              <w:t>Workgroup Consultation closes</w:t>
            </w:r>
          </w:p>
        </w:tc>
        <w:tc>
          <w:tcPr>
            <w:tcW w:w="3544" w:type="dxa"/>
            <w:shd w:val="clear" w:color="auto" w:fill="auto"/>
            <w:vAlign w:val="center"/>
          </w:tcPr>
          <w:p w14:paraId="74B8182A" w14:textId="77777777" w:rsidR="001115B8" w:rsidRDefault="001115B8" w:rsidP="00C85AA1">
            <w:pPr>
              <w:spacing w:before="40" w:after="40"/>
              <w:rPr>
                <w:rFonts w:cs="Arial"/>
                <w:sz w:val="24"/>
              </w:rPr>
            </w:pPr>
            <w:r>
              <w:rPr>
                <w:rFonts w:cs="Arial"/>
                <w:sz w:val="24"/>
              </w:rPr>
              <w:t>23 December 2019</w:t>
            </w:r>
          </w:p>
        </w:tc>
      </w:tr>
      <w:tr w:rsidR="001115B8" w:rsidRPr="00ED7826" w14:paraId="67C83B43" w14:textId="77777777" w:rsidTr="00D21A09">
        <w:tc>
          <w:tcPr>
            <w:tcW w:w="5807" w:type="dxa"/>
            <w:shd w:val="clear" w:color="auto" w:fill="auto"/>
          </w:tcPr>
          <w:p w14:paraId="438B82CA" w14:textId="77777777" w:rsidR="001115B8" w:rsidRDefault="001115B8" w:rsidP="00C85AA1">
            <w:pPr>
              <w:tabs>
                <w:tab w:val="left" w:pos="171"/>
              </w:tabs>
              <w:spacing w:before="40" w:after="40"/>
              <w:rPr>
                <w:rFonts w:cs="Arial"/>
                <w:sz w:val="24"/>
              </w:rPr>
            </w:pPr>
            <w:r>
              <w:rPr>
                <w:rFonts w:cs="Arial"/>
                <w:sz w:val="24"/>
              </w:rPr>
              <w:t xml:space="preserve">Workgroup Report issued to Panel </w:t>
            </w:r>
          </w:p>
        </w:tc>
        <w:tc>
          <w:tcPr>
            <w:tcW w:w="3544" w:type="dxa"/>
            <w:shd w:val="clear" w:color="auto" w:fill="auto"/>
            <w:vAlign w:val="center"/>
          </w:tcPr>
          <w:p w14:paraId="5A256609" w14:textId="77777777" w:rsidR="001115B8" w:rsidRDefault="001115B8" w:rsidP="00C85AA1">
            <w:pPr>
              <w:spacing w:before="40" w:after="40"/>
              <w:rPr>
                <w:rFonts w:cs="Arial"/>
                <w:sz w:val="24"/>
              </w:rPr>
            </w:pPr>
            <w:r>
              <w:rPr>
                <w:rFonts w:cs="Arial"/>
                <w:sz w:val="24"/>
              </w:rPr>
              <w:t>19 February 2020</w:t>
            </w:r>
          </w:p>
        </w:tc>
      </w:tr>
      <w:tr w:rsidR="001115B8" w:rsidRPr="00ED7826" w14:paraId="48C7F155" w14:textId="77777777" w:rsidTr="00D21A09">
        <w:tc>
          <w:tcPr>
            <w:tcW w:w="5807" w:type="dxa"/>
            <w:shd w:val="clear" w:color="auto" w:fill="auto"/>
          </w:tcPr>
          <w:p w14:paraId="07966AEF" w14:textId="77777777" w:rsidR="001115B8" w:rsidRDefault="001115B8" w:rsidP="00C85AA1">
            <w:pPr>
              <w:tabs>
                <w:tab w:val="left" w:pos="171"/>
              </w:tabs>
              <w:spacing w:before="40" w:after="40"/>
              <w:rPr>
                <w:rFonts w:cs="Arial"/>
                <w:sz w:val="24"/>
              </w:rPr>
            </w:pPr>
            <w:r>
              <w:rPr>
                <w:rFonts w:cs="Arial"/>
                <w:sz w:val="24"/>
              </w:rPr>
              <w:t>Workgroup Report presented to Panel</w:t>
            </w:r>
          </w:p>
        </w:tc>
        <w:tc>
          <w:tcPr>
            <w:tcW w:w="3544" w:type="dxa"/>
            <w:shd w:val="clear" w:color="auto" w:fill="auto"/>
            <w:vAlign w:val="center"/>
          </w:tcPr>
          <w:p w14:paraId="30911463" w14:textId="239522D4" w:rsidR="001115B8" w:rsidRDefault="001115B8" w:rsidP="00C85AA1">
            <w:pPr>
              <w:spacing w:before="40" w:after="40"/>
              <w:rPr>
                <w:rFonts w:cs="Arial"/>
                <w:sz w:val="24"/>
              </w:rPr>
            </w:pPr>
            <w:r>
              <w:rPr>
                <w:rFonts w:cs="Arial"/>
                <w:sz w:val="24"/>
              </w:rPr>
              <w:t>2</w:t>
            </w:r>
            <w:r w:rsidR="006F7DBD">
              <w:rPr>
                <w:rFonts w:cs="Arial"/>
                <w:sz w:val="24"/>
              </w:rPr>
              <w:t>6</w:t>
            </w:r>
            <w:r>
              <w:rPr>
                <w:rFonts w:cs="Arial"/>
                <w:sz w:val="24"/>
              </w:rPr>
              <w:t xml:space="preserve"> </w:t>
            </w:r>
            <w:r w:rsidR="006F7DBD">
              <w:rPr>
                <w:rFonts w:cs="Arial"/>
                <w:sz w:val="24"/>
              </w:rPr>
              <w:t>March</w:t>
            </w:r>
            <w:r>
              <w:rPr>
                <w:rFonts w:cs="Arial"/>
                <w:sz w:val="24"/>
              </w:rPr>
              <w:t xml:space="preserve"> 2020</w:t>
            </w:r>
          </w:p>
        </w:tc>
      </w:tr>
      <w:tr w:rsidR="001115B8" w:rsidRPr="00ED7826" w14:paraId="268197EF" w14:textId="77777777" w:rsidTr="00D21A09">
        <w:tc>
          <w:tcPr>
            <w:tcW w:w="5807" w:type="dxa"/>
            <w:shd w:val="clear" w:color="auto" w:fill="auto"/>
          </w:tcPr>
          <w:p w14:paraId="39821BC7" w14:textId="77777777" w:rsidR="001115B8" w:rsidRDefault="001115B8" w:rsidP="00C85AA1">
            <w:pPr>
              <w:tabs>
                <w:tab w:val="left" w:pos="171"/>
              </w:tabs>
              <w:spacing w:before="40" w:after="40"/>
              <w:rPr>
                <w:rFonts w:cs="Arial"/>
                <w:sz w:val="24"/>
              </w:rPr>
            </w:pPr>
            <w:r>
              <w:rPr>
                <w:rFonts w:cs="Arial"/>
                <w:sz w:val="24"/>
              </w:rPr>
              <w:lastRenderedPageBreak/>
              <w:t>Code Administrator Consultation period (15 workings days)</w:t>
            </w:r>
          </w:p>
        </w:tc>
        <w:tc>
          <w:tcPr>
            <w:tcW w:w="3544" w:type="dxa"/>
            <w:shd w:val="clear" w:color="auto" w:fill="auto"/>
            <w:vAlign w:val="center"/>
          </w:tcPr>
          <w:p w14:paraId="4F706939" w14:textId="7241394A" w:rsidR="001115B8" w:rsidRDefault="00DB1201" w:rsidP="00C85AA1">
            <w:pPr>
              <w:spacing w:before="40" w:after="40"/>
              <w:rPr>
                <w:rFonts w:cs="Arial"/>
                <w:sz w:val="24"/>
              </w:rPr>
            </w:pPr>
            <w:r>
              <w:rPr>
                <w:rFonts w:cs="Arial"/>
                <w:sz w:val="24"/>
              </w:rPr>
              <w:t>2</w:t>
            </w:r>
            <w:r w:rsidR="00A30CAB">
              <w:rPr>
                <w:rFonts w:cs="Arial"/>
                <w:sz w:val="24"/>
              </w:rPr>
              <w:t>1</w:t>
            </w:r>
            <w:r w:rsidR="001115B8">
              <w:rPr>
                <w:rFonts w:cs="Arial"/>
                <w:sz w:val="24"/>
              </w:rPr>
              <w:t xml:space="preserve"> </w:t>
            </w:r>
            <w:r w:rsidR="006F7DBD">
              <w:rPr>
                <w:rFonts w:cs="Arial"/>
                <w:sz w:val="24"/>
              </w:rPr>
              <w:t>April</w:t>
            </w:r>
            <w:r w:rsidR="001115B8">
              <w:rPr>
                <w:rFonts w:cs="Arial"/>
                <w:sz w:val="24"/>
              </w:rPr>
              <w:t xml:space="preserve"> – </w:t>
            </w:r>
            <w:r w:rsidR="001D619A">
              <w:rPr>
                <w:rFonts w:cs="Arial"/>
                <w:sz w:val="24"/>
              </w:rPr>
              <w:t>1</w:t>
            </w:r>
            <w:r w:rsidR="00A30CAB">
              <w:rPr>
                <w:rFonts w:cs="Arial"/>
                <w:sz w:val="24"/>
              </w:rPr>
              <w:t>3</w:t>
            </w:r>
            <w:r w:rsidR="001115B8">
              <w:rPr>
                <w:rFonts w:cs="Arial"/>
                <w:sz w:val="24"/>
              </w:rPr>
              <w:t xml:space="preserve"> </w:t>
            </w:r>
            <w:r w:rsidR="006F7DBD">
              <w:rPr>
                <w:rFonts w:cs="Arial"/>
                <w:sz w:val="24"/>
              </w:rPr>
              <w:t>May</w:t>
            </w:r>
            <w:r w:rsidR="001115B8">
              <w:rPr>
                <w:rFonts w:cs="Arial"/>
                <w:sz w:val="24"/>
              </w:rPr>
              <w:t xml:space="preserve"> 2020</w:t>
            </w:r>
          </w:p>
        </w:tc>
      </w:tr>
      <w:tr w:rsidR="001115B8" w:rsidRPr="00ED7826" w14:paraId="31CA7244" w14:textId="77777777" w:rsidTr="00D21A09">
        <w:tc>
          <w:tcPr>
            <w:tcW w:w="5807" w:type="dxa"/>
            <w:shd w:val="clear" w:color="auto" w:fill="auto"/>
          </w:tcPr>
          <w:p w14:paraId="54AE78B3" w14:textId="77777777" w:rsidR="001115B8" w:rsidRPr="002E4860" w:rsidRDefault="001115B8" w:rsidP="00C85AA1">
            <w:pPr>
              <w:tabs>
                <w:tab w:val="left" w:pos="171"/>
              </w:tabs>
              <w:spacing w:before="40" w:after="40"/>
              <w:rPr>
                <w:rFonts w:cs="Arial"/>
                <w:sz w:val="24"/>
              </w:rPr>
            </w:pPr>
            <w:r w:rsidRPr="00092145">
              <w:rPr>
                <w:rFonts w:cs="Arial"/>
                <w:sz w:val="24"/>
              </w:rPr>
              <w:t>Draft Self Governa</w:t>
            </w:r>
            <w:r>
              <w:rPr>
                <w:rFonts w:cs="Arial"/>
                <w:sz w:val="24"/>
              </w:rPr>
              <w:t>nce Report issued to the Grid Code Review Panel</w:t>
            </w:r>
          </w:p>
        </w:tc>
        <w:tc>
          <w:tcPr>
            <w:tcW w:w="3544" w:type="dxa"/>
            <w:shd w:val="clear" w:color="auto" w:fill="auto"/>
            <w:vAlign w:val="center"/>
          </w:tcPr>
          <w:p w14:paraId="445952CE" w14:textId="095A3381" w:rsidR="001115B8" w:rsidRPr="002E4860" w:rsidRDefault="00CD4874" w:rsidP="00C85AA1">
            <w:pPr>
              <w:spacing w:before="40" w:after="40"/>
              <w:rPr>
                <w:rFonts w:cs="Arial"/>
                <w:sz w:val="24"/>
              </w:rPr>
            </w:pPr>
            <w:r>
              <w:rPr>
                <w:rFonts w:cs="Arial"/>
                <w:sz w:val="24"/>
              </w:rPr>
              <w:t>19</w:t>
            </w:r>
            <w:r w:rsidR="001115B8">
              <w:rPr>
                <w:rFonts w:cs="Arial"/>
                <w:sz w:val="24"/>
              </w:rPr>
              <w:t xml:space="preserve"> </w:t>
            </w:r>
            <w:r w:rsidR="006F7DBD">
              <w:rPr>
                <w:rFonts w:cs="Arial"/>
                <w:sz w:val="24"/>
              </w:rPr>
              <w:t>May</w:t>
            </w:r>
            <w:r w:rsidR="001115B8">
              <w:rPr>
                <w:rFonts w:cs="Arial"/>
                <w:sz w:val="24"/>
              </w:rPr>
              <w:t xml:space="preserve"> 2020</w:t>
            </w:r>
          </w:p>
        </w:tc>
      </w:tr>
      <w:tr w:rsidR="001115B8" w:rsidRPr="00ED7826" w14:paraId="03875494" w14:textId="77777777" w:rsidTr="00D21A09">
        <w:tc>
          <w:tcPr>
            <w:tcW w:w="5807" w:type="dxa"/>
            <w:shd w:val="clear" w:color="auto" w:fill="auto"/>
          </w:tcPr>
          <w:p w14:paraId="3E8E74D8" w14:textId="77777777" w:rsidR="001115B8" w:rsidRPr="002E4860" w:rsidRDefault="001115B8" w:rsidP="00C85AA1">
            <w:pPr>
              <w:tabs>
                <w:tab w:val="left" w:pos="171"/>
              </w:tabs>
              <w:spacing w:before="40" w:after="40"/>
              <w:rPr>
                <w:rFonts w:cs="Arial"/>
                <w:sz w:val="24"/>
              </w:rPr>
            </w:pPr>
            <w:r w:rsidRPr="00092145">
              <w:rPr>
                <w:rFonts w:cs="Arial"/>
                <w:sz w:val="24"/>
              </w:rPr>
              <w:t>Draft Self Governa</w:t>
            </w:r>
            <w:r>
              <w:rPr>
                <w:rFonts w:cs="Arial"/>
                <w:sz w:val="24"/>
              </w:rPr>
              <w:t>nce Report presented to the Grid Code Review Panel</w:t>
            </w:r>
          </w:p>
        </w:tc>
        <w:tc>
          <w:tcPr>
            <w:tcW w:w="3544" w:type="dxa"/>
            <w:shd w:val="clear" w:color="auto" w:fill="auto"/>
            <w:vAlign w:val="center"/>
          </w:tcPr>
          <w:p w14:paraId="7A2549A6" w14:textId="5551724F" w:rsidR="001115B8" w:rsidRPr="002E4860" w:rsidRDefault="001115B8" w:rsidP="00C85AA1">
            <w:pPr>
              <w:spacing w:before="40" w:after="40"/>
              <w:rPr>
                <w:rFonts w:cs="Arial"/>
                <w:sz w:val="24"/>
              </w:rPr>
            </w:pPr>
            <w:r>
              <w:rPr>
                <w:rFonts w:cs="Arial"/>
                <w:sz w:val="24"/>
              </w:rPr>
              <w:t>2</w:t>
            </w:r>
            <w:r w:rsidR="006F7DBD">
              <w:rPr>
                <w:rFonts w:cs="Arial"/>
                <w:sz w:val="24"/>
              </w:rPr>
              <w:t>8</w:t>
            </w:r>
            <w:r>
              <w:rPr>
                <w:rFonts w:cs="Arial"/>
                <w:sz w:val="24"/>
              </w:rPr>
              <w:t xml:space="preserve"> </w:t>
            </w:r>
            <w:r w:rsidR="006F7DBD">
              <w:rPr>
                <w:rFonts w:cs="Arial"/>
                <w:sz w:val="24"/>
              </w:rPr>
              <w:t>May</w:t>
            </w:r>
            <w:r>
              <w:rPr>
                <w:rFonts w:cs="Arial"/>
                <w:sz w:val="24"/>
              </w:rPr>
              <w:t xml:space="preserve"> 2020</w:t>
            </w:r>
          </w:p>
        </w:tc>
      </w:tr>
      <w:tr w:rsidR="001115B8" w:rsidRPr="00ED7826" w14:paraId="762D6334" w14:textId="77777777" w:rsidTr="00D21A09">
        <w:tc>
          <w:tcPr>
            <w:tcW w:w="5807" w:type="dxa"/>
            <w:shd w:val="clear" w:color="auto" w:fill="auto"/>
          </w:tcPr>
          <w:p w14:paraId="79C45B33" w14:textId="77777777" w:rsidR="001115B8" w:rsidRPr="002E4860" w:rsidRDefault="001115B8" w:rsidP="00C85AA1">
            <w:pPr>
              <w:tabs>
                <w:tab w:val="left" w:pos="171"/>
              </w:tabs>
              <w:spacing w:before="40" w:after="40"/>
              <w:rPr>
                <w:rFonts w:cs="Arial"/>
                <w:sz w:val="24"/>
              </w:rPr>
            </w:pPr>
            <w:r>
              <w:rPr>
                <w:rFonts w:cs="Arial"/>
                <w:sz w:val="24"/>
              </w:rPr>
              <w:t>Grid Code Review</w:t>
            </w:r>
            <w:r w:rsidRPr="002E4860">
              <w:rPr>
                <w:rFonts w:cs="Arial"/>
                <w:sz w:val="24"/>
              </w:rPr>
              <w:t xml:space="preserve"> Panel decision </w:t>
            </w:r>
          </w:p>
        </w:tc>
        <w:tc>
          <w:tcPr>
            <w:tcW w:w="3544" w:type="dxa"/>
            <w:shd w:val="clear" w:color="auto" w:fill="auto"/>
            <w:vAlign w:val="center"/>
          </w:tcPr>
          <w:p w14:paraId="7CEB9E86" w14:textId="1EC126D4" w:rsidR="001115B8" w:rsidRPr="002E4860" w:rsidRDefault="006F7DBD" w:rsidP="00C85AA1">
            <w:pPr>
              <w:spacing w:before="40" w:after="40"/>
              <w:rPr>
                <w:rFonts w:cs="Arial"/>
                <w:sz w:val="24"/>
              </w:rPr>
            </w:pPr>
            <w:r>
              <w:rPr>
                <w:rFonts w:cs="Arial"/>
                <w:sz w:val="24"/>
              </w:rPr>
              <w:t>28 May</w:t>
            </w:r>
            <w:r w:rsidR="001115B8">
              <w:rPr>
                <w:rFonts w:cs="Arial"/>
                <w:sz w:val="24"/>
              </w:rPr>
              <w:t xml:space="preserve"> 2020</w:t>
            </w:r>
          </w:p>
        </w:tc>
      </w:tr>
      <w:tr w:rsidR="001115B8" w:rsidRPr="00ED7826" w14:paraId="696D7BB3" w14:textId="77777777" w:rsidTr="00D21A09">
        <w:tc>
          <w:tcPr>
            <w:tcW w:w="5807" w:type="dxa"/>
            <w:shd w:val="clear" w:color="auto" w:fill="auto"/>
          </w:tcPr>
          <w:p w14:paraId="4643AAB7" w14:textId="77777777" w:rsidR="001115B8" w:rsidRDefault="001115B8" w:rsidP="00C85AA1">
            <w:pPr>
              <w:tabs>
                <w:tab w:val="left" w:pos="171"/>
              </w:tabs>
              <w:spacing w:before="40" w:after="40"/>
              <w:rPr>
                <w:rFonts w:cs="Arial"/>
                <w:sz w:val="24"/>
              </w:rPr>
            </w:pPr>
            <w:r>
              <w:rPr>
                <w:rFonts w:cs="Arial"/>
                <w:sz w:val="24"/>
              </w:rPr>
              <w:t>Issue to Panel to confirm votes held at Panel (5 working days)</w:t>
            </w:r>
          </w:p>
        </w:tc>
        <w:tc>
          <w:tcPr>
            <w:tcW w:w="3544" w:type="dxa"/>
            <w:shd w:val="clear" w:color="auto" w:fill="auto"/>
            <w:vAlign w:val="center"/>
          </w:tcPr>
          <w:p w14:paraId="2CF90CD1" w14:textId="33F2A7F1" w:rsidR="001115B8" w:rsidRDefault="001115B8" w:rsidP="00C85AA1">
            <w:pPr>
              <w:spacing w:before="40" w:after="40"/>
              <w:rPr>
                <w:rFonts w:cs="Arial"/>
                <w:sz w:val="24"/>
              </w:rPr>
            </w:pPr>
            <w:r>
              <w:rPr>
                <w:rFonts w:cs="Arial"/>
                <w:sz w:val="24"/>
              </w:rPr>
              <w:t>2</w:t>
            </w:r>
            <w:r w:rsidR="00BE0CF8">
              <w:rPr>
                <w:rFonts w:cs="Arial"/>
                <w:sz w:val="24"/>
              </w:rPr>
              <w:t>9</w:t>
            </w:r>
            <w:r>
              <w:rPr>
                <w:rFonts w:cs="Arial"/>
                <w:sz w:val="24"/>
              </w:rPr>
              <w:t xml:space="preserve"> </w:t>
            </w:r>
            <w:r w:rsidR="00BE0CF8">
              <w:rPr>
                <w:rFonts w:cs="Arial"/>
                <w:sz w:val="24"/>
              </w:rPr>
              <w:t>May</w:t>
            </w:r>
            <w:r>
              <w:rPr>
                <w:rFonts w:cs="Arial"/>
                <w:sz w:val="24"/>
              </w:rPr>
              <w:t xml:space="preserve"> 2020 – 0</w:t>
            </w:r>
            <w:r w:rsidR="00CD4874">
              <w:rPr>
                <w:rFonts w:cs="Arial"/>
                <w:sz w:val="24"/>
              </w:rPr>
              <w:t>5</w:t>
            </w:r>
            <w:r>
              <w:rPr>
                <w:rFonts w:cs="Arial"/>
                <w:sz w:val="24"/>
              </w:rPr>
              <w:t xml:space="preserve"> </w:t>
            </w:r>
            <w:r w:rsidR="00BE0CF8">
              <w:rPr>
                <w:rFonts w:cs="Arial"/>
                <w:sz w:val="24"/>
              </w:rPr>
              <w:t>June</w:t>
            </w:r>
            <w:r>
              <w:rPr>
                <w:rFonts w:cs="Arial"/>
                <w:sz w:val="24"/>
              </w:rPr>
              <w:t xml:space="preserve"> 2020</w:t>
            </w:r>
          </w:p>
        </w:tc>
      </w:tr>
      <w:tr w:rsidR="001115B8" w:rsidRPr="00ED7826" w14:paraId="7AEF91C8" w14:textId="77777777" w:rsidTr="00D21A09">
        <w:trPr>
          <w:trHeight w:val="93"/>
        </w:trPr>
        <w:tc>
          <w:tcPr>
            <w:tcW w:w="5807" w:type="dxa"/>
            <w:shd w:val="clear" w:color="auto" w:fill="auto"/>
          </w:tcPr>
          <w:p w14:paraId="282F70B3" w14:textId="77777777" w:rsidR="001115B8" w:rsidRPr="002E4860" w:rsidRDefault="001115B8" w:rsidP="00C85AA1">
            <w:pPr>
              <w:tabs>
                <w:tab w:val="left" w:pos="171"/>
              </w:tabs>
              <w:spacing w:before="40" w:after="40"/>
              <w:rPr>
                <w:rFonts w:cs="Arial"/>
                <w:sz w:val="24"/>
              </w:rPr>
            </w:pPr>
            <w:r>
              <w:rPr>
                <w:rFonts w:cs="Arial"/>
                <w:sz w:val="24"/>
              </w:rPr>
              <w:t>Appeal window (15 working days)</w:t>
            </w:r>
          </w:p>
        </w:tc>
        <w:tc>
          <w:tcPr>
            <w:tcW w:w="3544" w:type="dxa"/>
            <w:shd w:val="clear" w:color="auto" w:fill="auto"/>
            <w:vAlign w:val="center"/>
          </w:tcPr>
          <w:p w14:paraId="3F03415E" w14:textId="501A3AD5" w:rsidR="001115B8" w:rsidRPr="002E4860" w:rsidRDefault="001115B8" w:rsidP="00C85AA1">
            <w:pPr>
              <w:spacing w:before="40" w:after="40"/>
              <w:rPr>
                <w:rFonts w:cs="Arial"/>
                <w:sz w:val="24"/>
              </w:rPr>
            </w:pPr>
            <w:r>
              <w:rPr>
                <w:rFonts w:cs="Arial"/>
                <w:sz w:val="24"/>
              </w:rPr>
              <w:t>0</w:t>
            </w:r>
            <w:r w:rsidR="00CD4874">
              <w:rPr>
                <w:rFonts w:cs="Arial"/>
                <w:sz w:val="24"/>
              </w:rPr>
              <w:t>8</w:t>
            </w:r>
            <w:r w:rsidR="00BE0CF8">
              <w:rPr>
                <w:rFonts w:cs="Arial"/>
                <w:sz w:val="24"/>
              </w:rPr>
              <w:t xml:space="preserve"> June</w:t>
            </w:r>
            <w:r>
              <w:rPr>
                <w:rFonts w:cs="Arial"/>
                <w:sz w:val="24"/>
              </w:rPr>
              <w:t xml:space="preserve"> – 2</w:t>
            </w:r>
            <w:r w:rsidR="00CD4874">
              <w:rPr>
                <w:rFonts w:cs="Arial"/>
                <w:sz w:val="24"/>
              </w:rPr>
              <w:t>9</w:t>
            </w:r>
            <w:r>
              <w:rPr>
                <w:rFonts w:cs="Arial"/>
                <w:sz w:val="24"/>
              </w:rPr>
              <w:t xml:space="preserve"> </w:t>
            </w:r>
            <w:r w:rsidR="00BE0CF8">
              <w:rPr>
                <w:rFonts w:cs="Arial"/>
                <w:sz w:val="24"/>
              </w:rPr>
              <w:t>June</w:t>
            </w:r>
            <w:r>
              <w:rPr>
                <w:rFonts w:cs="Arial"/>
                <w:sz w:val="24"/>
              </w:rPr>
              <w:t xml:space="preserve"> 2020</w:t>
            </w:r>
          </w:p>
        </w:tc>
      </w:tr>
      <w:tr w:rsidR="001115B8" w:rsidRPr="00ED7826" w14:paraId="46A17143" w14:textId="77777777" w:rsidTr="00D21A09">
        <w:trPr>
          <w:trHeight w:val="93"/>
        </w:trPr>
        <w:tc>
          <w:tcPr>
            <w:tcW w:w="5807" w:type="dxa"/>
            <w:shd w:val="clear" w:color="auto" w:fill="auto"/>
          </w:tcPr>
          <w:p w14:paraId="30A20044" w14:textId="77777777" w:rsidR="006D0915" w:rsidRDefault="001115B8" w:rsidP="00C85AA1">
            <w:pPr>
              <w:tabs>
                <w:tab w:val="left" w:pos="171"/>
              </w:tabs>
              <w:spacing w:before="40" w:after="40"/>
              <w:rPr>
                <w:rFonts w:cs="Arial"/>
                <w:sz w:val="24"/>
              </w:rPr>
            </w:pPr>
            <w:r w:rsidRPr="00B81D21">
              <w:rPr>
                <w:rFonts w:cs="Arial"/>
                <w:sz w:val="24"/>
              </w:rPr>
              <w:t xml:space="preserve">Decision implemented in </w:t>
            </w:r>
            <w:r>
              <w:rPr>
                <w:rFonts w:cs="Arial"/>
                <w:sz w:val="24"/>
              </w:rPr>
              <w:t>Grid Code</w:t>
            </w:r>
            <w:r w:rsidR="00377AEF">
              <w:rPr>
                <w:rFonts w:cs="Arial"/>
                <w:sz w:val="24"/>
              </w:rPr>
              <w:t xml:space="preserve"> </w:t>
            </w:r>
          </w:p>
          <w:p w14:paraId="53B88F4E" w14:textId="2D709927" w:rsidR="001115B8" w:rsidRPr="00D95BD3" w:rsidRDefault="009162C7" w:rsidP="00C85AA1">
            <w:pPr>
              <w:tabs>
                <w:tab w:val="left" w:pos="171"/>
              </w:tabs>
              <w:spacing w:before="40" w:after="40"/>
              <w:rPr>
                <w:rFonts w:cs="Arial"/>
                <w:b/>
                <w:sz w:val="24"/>
              </w:rPr>
            </w:pPr>
            <w:r>
              <w:rPr>
                <w:rFonts w:cs="Arial"/>
                <w:b/>
                <w:i/>
              </w:rPr>
              <w:t xml:space="preserve">** </w:t>
            </w:r>
            <w:r w:rsidR="00377AEF" w:rsidRPr="00D95BD3">
              <w:rPr>
                <w:rFonts w:cs="Arial"/>
                <w:b/>
                <w:i/>
              </w:rPr>
              <w:t xml:space="preserve">(a window is needed </w:t>
            </w:r>
            <w:r w:rsidR="00D95BD3" w:rsidRPr="00D95BD3">
              <w:rPr>
                <w:rFonts w:cs="Arial"/>
                <w:b/>
                <w:i/>
              </w:rPr>
              <w:t xml:space="preserve">to allow </w:t>
            </w:r>
            <w:r w:rsidR="00FA3379" w:rsidRPr="00D95BD3">
              <w:rPr>
                <w:rFonts w:cs="Arial"/>
                <w:b/>
                <w:i/>
              </w:rPr>
              <w:t>NGESO and Elexon to de</w:t>
            </w:r>
            <w:r w:rsidR="006D0915" w:rsidRPr="00D95BD3">
              <w:rPr>
                <w:rFonts w:cs="Arial"/>
                <w:b/>
                <w:i/>
              </w:rPr>
              <w:t>cide on the most operationally suitable date)</w:t>
            </w:r>
          </w:p>
        </w:tc>
        <w:tc>
          <w:tcPr>
            <w:tcW w:w="3544" w:type="dxa"/>
            <w:shd w:val="clear" w:color="auto" w:fill="auto"/>
            <w:vAlign w:val="center"/>
          </w:tcPr>
          <w:p w14:paraId="6A5E81AB" w14:textId="4B3FCCE9" w:rsidR="001115B8" w:rsidRPr="002E4860" w:rsidRDefault="009162C7" w:rsidP="00C85AA1">
            <w:pPr>
              <w:spacing w:before="40" w:after="40"/>
              <w:rPr>
                <w:rFonts w:cs="Arial"/>
                <w:sz w:val="24"/>
              </w:rPr>
            </w:pPr>
            <w:r>
              <w:rPr>
                <w:rFonts w:cs="Arial"/>
                <w:sz w:val="24"/>
              </w:rPr>
              <w:t xml:space="preserve">Between </w:t>
            </w:r>
            <w:r w:rsidR="00047E7C">
              <w:rPr>
                <w:rFonts w:cs="Arial"/>
                <w:sz w:val="24"/>
              </w:rPr>
              <w:t xml:space="preserve">05 </w:t>
            </w:r>
            <w:r w:rsidR="002D0AF8">
              <w:rPr>
                <w:rFonts w:cs="Arial"/>
                <w:sz w:val="24"/>
              </w:rPr>
              <w:t>November</w:t>
            </w:r>
            <w:r w:rsidR="001115B8">
              <w:rPr>
                <w:rFonts w:cs="Arial"/>
                <w:sz w:val="24"/>
              </w:rPr>
              <w:t xml:space="preserve"> 202</w:t>
            </w:r>
            <w:r w:rsidR="002D0AF8">
              <w:rPr>
                <w:rFonts w:cs="Arial"/>
                <w:sz w:val="24"/>
              </w:rPr>
              <w:t>0</w:t>
            </w:r>
            <w:r w:rsidR="00047E7C">
              <w:rPr>
                <w:rFonts w:cs="Arial"/>
                <w:sz w:val="24"/>
              </w:rPr>
              <w:t xml:space="preserve"> and 05</w:t>
            </w:r>
            <w:r w:rsidR="00D95BD3">
              <w:rPr>
                <w:rFonts w:cs="Arial"/>
                <w:sz w:val="24"/>
              </w:rPr>
              <w:t xml:space="preserve"> February 2021</w:t>
            </w:r>
          </w:p>
        </w:tc>
      </w:tr>
    </w:tbl>
    <w:p w14:paraId="1486239E" w14:textId="18E3DCBE" w:rsidR="00B901E8" w:rsidRDefault="00B901E8">
      <w:pPr>
        <w:rPr>
          <w:rFonts w:cs="Arial"/>
        </w:rPr>
      </w:pPr>
    </w:p>
    <w:p w14:paraId="500F0E1E" w14:textId="77777777" w:rsidR="00B901E8" w:rsidRPr="00B901E8" w:rsidRDefault="00B901E8" w:rsidP="00B901E8">
      <w:pPr>
        <w:rPr>
          <w:rFonts w:cs="Arial"/>
        </w:rPr>
      </w:pPr>
    </w:p>
    <w:p w14:paraId="7051C773" w14:textId="77777777" w:rsidR="00B901E8" w:rsidRPr="00B901E8" w:rsidRDefault="00B901E8" w:rsidP="00B901E8">
      <w:pPr>
        <w:rPr>
          <w:rFonts w:cs="Arial"/>
        </w:rPr>
      </w:pPr>
    </w:p>
    <w:p w14:paraId="7710CAF8" w14:textId="77777777" w:rsidR="00B901E8" w:rsidRPr="00B901E8" w:rsidRDefault="00B901E8" w:rsidP="00B901E8">
      <w:pPr>
        <w:rPr>
          <w:rFonts w:cs="Arial"/>
        </w:rPr>
      </w:pPr>
    </w:p>
    <w:p w14:paraId="027CD85D" w14:textId="77777777" w:rsidR="00B901E8" w:rsidRPr="00B901E8" w:rsidRDefault="00B901E8" w:rsidP="00B901E8">
      <w:pPr>
        <w:rPr>
          <w:rFonts w:cs="Arial"/>
        </w:rPr>
      </w:pPr>
    </w:p>
    <w:p w14:paraId="2DA4DFD6" w14:textId="77777777" w:rsidR="00B901E8" w:rsidRPr="00B901E8" w:rsidRDefault="00B901E8" w:rsidP="00B901E8">
      <w:pPr>
        <w:rPr>
          <w:rFonts w:cs="Arial"/>
        </w:rPr>
      </w:pPr>
    </w:p>
    <w:p w14:paraId="14BFC797" w14:textId="77777777" w:rsidR="00B901E8" w:rsidRPr="00B901E8" w:rsidRDefault="00B901E8" w:rsidP="00B901E8">
      <w:pPr>
        <w:rPr>
          <w:rFonts w:cs="Arial"/>
        </w:rPr>
      </w:pPr>
    </w:p>
    <w:p w14:paraId="0EB8C38F" w14:textId="77777777" w:rsidR="00B901E8" w:rsidRPr="00B901E8" w:rsidRDefault="00B901E8" w:rsidP="00B901E8">
      <w:pPr>
        <w:rPr>
          <w:rFonts w:cs="Arial"/>
        </w:rPr>
      </w:pPr>
    </w:p>
    <w:p w14:paraId="7C52E51D" w14:textId="77777777" w:rsidR="00B901E8" w:rsidRPr="00B901E8" w:rsidRDefault="00B901E8" w:rsidP="00B901E8">
      <w:pPr>
        <w:rPr>
          <w:rFonts w:cs="Arial"/>
        </w:rPr>
      </w:pPr>
    </w:p>
    <w:p w14:paraId="789813ED" w14:textId="4AD6B947" w:rsidR="00B901E8" w:rsidRDefault="00B901E8" w:rsidP="00B901E8">
      <w:pPr>
        <w:rPr>
          <w:rFonts w:cs="Arial"/>
        </w:rPr>
      </w:pPr>
    </w:p>
    <w:p w14:paraId="2A8EC8AA" w14:textId="3A0B7642" w:rsidR="00435CF2" w:rsidRDefault="00435CF2" w:rsidP="00B901E8">
      <w:pPr>
        <w:jc w:val="center"/>
        <w:rPr>
          <w:rFonts w:cs="Arial"/>
        </w:rPr>
      </w:pPr>
    </w:p>
    <w:p w14:paraId="64C48E7A" w14:textId="13070CD4" w:rsidR="00B901E8" w:rsidRDefault="00B901E8" w:rsidP="00B901E8">
      <w:pPr>
        <w:jc w:val="center"/>
        <w:rPr>
          <w:rFonts w:cs="Arial"/>
        </w:rPr>
      </w:pPr>
    </w:p>
    <w:p w14:paraId="1083D924" w14:textId="587DB884" w:rsidR="00B901E8" w:rsidRDefault="00B901E8">
      <w:pPr>
        <w:spacing w:before="0" w:after="0" w:line="240" w:lineRule="auto"/>
        <w:rPr>
          <w:rFonts w:cs="Arial"/>
        </w:rPr>
      </w:pPr>
      <w:r>
        <w:rPr>
          <w:rFonts w:cs="Arial"/>
        </w:rPr>
        <w:br w:type="page"/>
      </w:r>
    </w:p>
    <w:p w14:paraId="39B3E03B" w14:textId="4AB30F79" w:rsidR="009614DB" w:rsidRPr="00EB32BB" w:rsidRDefault="009614DB" w:rsidP="009614DB">
      <w:pPr>
        <w:pStyle w:val="Heading1"/>
      </w:pPr>
      <w:bookmarkStart w:id="0" w:name="_Toc38224986"/>
      <w:r>
        <w:lastRenderedPageBreak/>
        <w:t>About this document</w:t>
      </w:r>
      <w:bookmarkEnd w:id="0"/>
    </w:p>
    <w:p w14:paraId="66FD813E" w14:textId="46DEFE76" w:rsidR="00FD14E5" w:rsidRPr="008F2986" w:rsidRDefault="00A5544E" w:rsidP="0062778D">
      <w:pPr>
        <w:spacing w:before="0" w:after="100" w:afterAutospacing="1" w:line="240" w:lineRule="auto"/>
        <w:jc w:val="both"/>
        <w:rPr>
          <w:sz w:val="24"/>
        </w:rPr>
      </w:pPr>
      <w:r w:rsidRPr="008F2986">
        <w:rPr>
          <w:sz w:val="24"/>
        </w:rPr>
        <w:t>This document is the Code Administrator</w:t>
      </w:r>
      <w:r w:rsidR="009E7940" w:rsidRPr="008F2986">
        <w:rPr>
          <w:sz w:val="24"/>
        </w:rPr>
        <w:t xml:space="preserve"> </w:t>
      </w:r>
      <w:r w:rsidRPr="008F2986">
        <w:rPr>
          <w:sz w:val="24"/>
        </w:rPr>
        <w:t xml:space="preserve">Consultation document that contains the discussion of the Workgroup which formed in October 2019 to develop and assess the proposal, the responses to the Workgroup Consultation which closed on 23 December 2019, </w:t>
      </w:r>
      <w:r w:rsidR="00A0695F">
        <w:rPr>
          <w:sz w:val="24"/>
        </w:rPr>
        <w:t xml:space="preserve">and </w:t>
      </w:r>
      <w:r w:rsidRPr="008F2986">
        <w:rPr>
          <w:sz w:val="24"/>
        </w:rPr>
        <w:t xml:space="preserve">the voting of the Workgroup held on 14 January 2020. </w:t>
      </w:r>
    </w:p>
    <w:p w14:paraId="2DBA56F2" w14:textId="77777777" w:rsidR="00FC4A13" w:rsidRPr="00FC4A13" w:rsidRDefault="00FC4A13" w:rsidP="00FC4A13">
      <w:pPr>
        <w:spacing w:after="100" w:afterAutospacing="1"/>
        <w:jc w:val="both"/>
        <w:rPr>
          <w:rFonts w:ascii="Calibri" w:hAnsi="Calibri"/>
          <w:sz w:val="24"/>
          <w:lang w:eastAsia="en-US"/>
        </w:rPr>
      </w:pPr>
      <w:r w:rsidRPr="00FC4A13">
        <w:rPr>
          <w:sz w:val="24"/>
        </w:rPr>
        <w:t xml:space="preserve">The GC0130 Workgroup Report was presented to the Grid Code Panel meeting on 27 February 2020 and the Panel were asked to approve that the Terms of Reference have been met and agree for GC0130 to proceed to Code Administrator Consultation. The Panel decided that further clarity was required on the Workgroup Report in addressing the workgroup consultation responses </w:t>
      </w:r>
      <w:proofErr w:type="gramStart"/>
      <w:r w:rsidRPr="00FC4A13">
        <w:rPr>
          <w:sz w:val="24"/>
        </w:rPr>
        <w:t>and also</w:t>
      </w:r>
      <w:proofErr w:type="gramEnd"/>
      <w:r w:rsidRPr="00FC4A13">
        <w:rPr>
          <w:sz w:val="24"/>
        </w:rPr>
        <w:t xml:space="preserve"> further amendments were required on the legal text. Further discussions were subsequently held between the Proposer, National Grid ESO, ELEXON and the Code Administrator to identify the most suitable period for implementation.</w:t>
      </w:r>
    </w:p>
    <w:p w14:paraId="60A640A1" w14:textId="77777777" w:rsidR="00FC4A13" w:rsidRPr="00FC4A13" w:rsidRDefault="00FC4A13" w:rsidP="00FC4A13">
      <w:pPr>
        <w:spacing w:after="100" w:afterAutospacing="1"/>
        <w:jc w:val="both"/>
        <w:rPr>
          <w:rFonts w:cs="Arial"/>
          <w:sz w:val="24"/>
        </w:rPr>
      </w:pPr>
      <w:r w:rsidRPr="00FC4A13">
        <w:rPr>
          <w:sz w:val="24"/>
        </w:rPr>
        <w:t>The Workgroup Report was represented at the Grid Code Panel meeting on 26 March 2020 and Panel agreed that the Workgroup had met its Terms of Reference and that the Workgroup could be discharged.</w:t>
      </w:r>
    </w:p>
    <w:p w14:paraId="672EC3E9" w14:textId="14F31DAF" w:rsidR="00FD14E5" w:rsidRPr="008F2986" w:rsidRDefault="00A5544E" w:rsidP="00FC4A13">
      <w:pPr>
        <w:spacing w:before="0" w:after="100" w:afterAutospacing="1" w:line="240" w:lineRule="auto"/>
        <w:jc w:val="both"/>
        <w:rPr>
          <w:sz w:val="24"/>
          <w:szCs w:val="22"/>
        </w:rPr>
      </w:pPr>
      <w:r w:rsidRPr="0090321A">
        <w:rPr>
          <w:sz w:val="24"/>
          <w:szCs w:val="22"/>
        </w:rPr>
        <w:t xml:space="preserve">GC0130 was proposed by National Grid ESO and was submitted to the Grid Code </w:t>
      </w:r>
      <w:r w:rsidR="0032223B">
        <w:rPr>
          <w:sz w:val="24"/>
          <w:szCs w:val="22"/>
        </w:rPr>
        <w:t>Review</w:t>
      </w:r>
      <w:r w:rsidR="0032223B" w:rsidRPr="0090321A">
        <w:rPr>
          <w:sz w:val="24"/>
          <w:szCs w:val="22"/>
        </w:rPr>
        <w:t xml:space="preserve"> </w:t>
      </w:r>
      <w:r w:rsidRPr="0090321A">
        <w:rPr>
          <w:sz w:val="24"/>
          <w:szCs w:val="22"/>
        </w:rPr>
        <w:t xml:space="preserve">Panel for its consideration on </w:t>
      </w:r>
      <w:r w:rsidR="00470C93" w:rsidRPr="0090321A">
        <w:rPr>
          <w:sz w:val="24"/>
          <w:szCs w:val="22"/>
        </w:rPr>
        <w:t>29 August 2019</w:t>
      </w:r>
      <w:r w:rsidRPr="0090321A">
        <w:rPr>
          <w:sz w:val="24"/>
          <w:szCs w:val="22"/>
        </w:rPr>
        <w:t xml:space="preserve">. The Panel decided to send the Proposal to a Workgroup to be developed and assessed against the Grid Code Objectives. </w:t>
      </w:r>
    </w:p>
    <w:p w14:paraId="1843A5D8" w14:textId="58957A2D" w:rsidR="00642FB0" w:rsidRDefault="00A5544E" w:rsidP="00E23494">
      <w:pPr>
        <w:spacing w:line="240" w:lineRule="auto"/>
        <w:jc w:val="both"/>
        <w:rPr>
          <w:sz w:val="24"/>
        </w:rPr>
      </w:pPr>
      <w:r w:rsidRPr="008F2986">
        <w:rPr>
          <w:sz w:val="24"/>
        </w:rPr>
        <w:t xml:space="preserve">GC0130 aims to </w:t>
      </w:r>
      <w:r w:rsidR="00E718EA" w:rsidRPr="008F2986">
        <w:rPr>
          <w:sz w:val="24"/>
        </w:rPr>
        <w:t xml:space="preserve">respond to feedback from the industry on the current use of the OC2 process to provide Generator Output Useable (GOU) and outage data. The proposed solution will simplify the data submission process such that Generators/Interconnectors will be able to submit OC2 data either via REMIT or </w:t>
      </w:r>
      <w:r w:rsidR="009C3D2D">
        <w:rPr>
          <w:sz w:val="24"/>
        </w:rPr>
        <w:t>the new NGESO platform</w:t>
      </w:r>
      <w:r w:rsidR="00E718EA" w:rsidRPr="008F2986">
        <w:rPr>
          <w:sz w:val="24"/>
        </w:rPr>
        <w:t xml:space="preserve">. </w:t>
      </w:r>
      <w:r w:rsidR="00E718EA" w:rsidRPr="008F2986">
        <w:rPr>
          <w:rFonts w:cs="Arial"/>
          <w:sz w:val="24"/>
        </w:rPr>
        <w:t xml:space="preserve"> This will lead to savings by removing duplication and improved data quality on which calculations of Margin and Surplus will be made and reported to industry.</w:t>
      </w:r>
      <w:r w:rsidRPr="008F2986">
        <w:rPr>
          <w:sz w:val="24"/>
        </w:rPr>
        <w:t xml:space="preserve"> </w:t>
      </w:r>
    </w:p>
    <w:p w14:paraId="47D5239D" w14:textId="52A5B36F" w:rsidR="00642FB0" w:rsidRPr="000E0082" w:rsidRDefault="00642FB0" w:rsidP="00E23494">
      <w:pPr>
        <w:spacing w:line="240" w:lineRule="auto"/>
        <w:jc w:val="both"/>
        <w:rPr>
          <w:b/>
          <w:sz w:val="24"/>
        </w:rPr>
      </w:pPr>
      <w:r w:rsidRPr="000E0082">
        <w:rPr>
          <w:b/>
          <w:sz w:val="24"/>
        </w:rPr>
        <w:t xml:space="preserve">Workgroup Consultation </w:t>
      </w:r>
    </w:p>
    <w:p w14:paraId="323D62ED" w14:textId="4DC67740" w:rsidR="00A5544E" w:rsidRDefault="00A5544E" w:rsidP="00E23494">
      <w:pPr>
        <w:spacing w:line="240" w:lineRule="auto"/>
        <w:jc w:val="both"/>
        <w:rPr>
          <w:sz w:val="24"/>
        </w:rPr>
      </w:pPr>
      <w:r w:rsidRPr="008F2986">
        <w:rPr>
          <w:sz w:val="24"/>
        </w:rPr>
        <w:t xml:space="preserve">The Workgroup consulted on this Modification and a total of </w:t>
      </w:r>
      <w:r w:rsidR="00E718EA" w:rsidRPr="008F2986">
        <w:rPr>
          <w:sz w:val="24"/>
        </w:rPr>
        <w:t>5</w:t>
      </w:r>
      <w:r w:rsidRPr="008F2986">
        <w:rPr>
          <w:sz w:val="24"/>
        </w:rPr>
        <w:t xml:space="preserve"> responses were received.  These responses </w:t>
      </w:r>
      <w:r w:rsidR="000B5931">
        <w:rPr>
          <w:sz w:val="24"/>
        </w:rPr>
        <w:t xml:space="preserve">are summarised in </w:t>
      </w:r>
      <w:r w:rsidRPr="008F2986">
        <w:rPr>
          <w:sz w:val="24"/>
        </w:rPr>
        <w:t xml:space="preserve">Section </w:t>
      </w:r>
      <w:r w:rsidR="000B5931">
        <w:rPr>
          <w:sz w:val="24"/>
        </w:rPr>
        <w:t>5</w:t>
      </w:r>
      <w:r w:rsidRPr="008F2986">
        <w:rPr>
          <w:sz w:val="24"/>
        </w:rPr>
        <w:t xml:space="preserve"> of this Report</w:t>
      </w:r>
      <w:r w:rsidR="000B5931">
        <w:rPr>
          <w:sz w:val="24"/>
        </w:rPr>
        <w:t xml:space="preserve"> and the full responses are set out in Annex 4</w:t>
      </w:r>
      <w:r w:rsidRPr="008F2986">
        <w:rPr>
          <w:sz w:val="24"/>
        </w:rPr>
        <w:t>.</w:t>
      </w:r>
    </w:p>
    <w:p w14:paraId="3E869F02" w14:textId="4D8EF182" w:rsidR="00642FB0" w:rsidRDefault="00642FB0" w:rsidP="00E23494">
      <w:pPr>
        <w:spacing w:line="240" w:lineRule="auto"/>
        <w:jc w:val="both"/>
        <w:rPr>
          <w:sz w:val="24"/>
        </w:rPr>
      </w:pPr>
    </w:p>
    <w:p w14:paraId="7ED0D521" w14:textId="77777777" w:rsidR="00642FB0" w:rsidRPr="008F2986" w:rsidRDefault="00642FB0" w:rsidP="00642FB0">
      <w:pPr>
        <w:spacing w:line="240" w:lineRule="auto"/>
        <w:jc w:val="both"/>
        <w:rPr>
          <w:b/>
          <w:sz w:val="24"/>
          <w:u w:val="single"/>
        </w:rPr>
      </w:pPr>
      <w:r w:rsidRPr="008F2986">
        <w:rPr>
          <w:b/>
          <w:sz w:val="24"/>
          <w:u w:val="single"/>
        </w:rPr>
        <w:t>Workgroup Conclusions</w:t>
      </w:r>
    </w:p>
    <w:p w14:paraId="2C8D4900" w14:textId="0C75E33A" w:rsidR="00642FB0" w:rsidRPr="008F2986" w:rsidRDefault="00642FB0" w:rsidP="00642FB0">
      <w:pPr>
        <w:pStyle w:val="Heading2"/>
        <w:numPr>
          <w:ilvl w:val="0"/>
          <w:numId w:val="0"/>
        </w:numPr>
        <w:spacing w:before="240" w:after="60" w:line="240" w:lineRule="auto"/>
        <w:jc w:val="both"/>
        <w:rPr>
          <w:rFonts w:cs="Times New Roman"/>
          <w:bCs w:val="0"/>
          <w:iCs w:val="0"/>
          <w:color w:val="auto"/>
          <w:sz w:val="24"/>
          <w:szCs w:val="24"/>
        </w:rPr>
      </w:pPr>
      <w:r w:rsidRPr="008F2986">
        <w:rPr>
          <w:rFonts w:cs="Times New Roman"/>
          <w:bCs w:val="0"/>
          <w:iCs w:val="0"/>
          <w:color w:val="auto"/>
          <w:sz w:val="24"/>
          <w:szCs w:val="24"/>
        </w:rPr>
        <w:t>At the final Workgroup meeting</w:t>
      </w:r>
      <w:r w:rsidR="005B5527">
        <w:rPr>
          <w:rFonts w:cs="Times New Roman"/>
          <w:bCs w:val="0"/>
          <w:iCs w:val="0"/>
          <w:color w:val="auto"/>
          <w:sz w:val="24"/>
          <w:szCs w:val="24"/>
        </w:rPr>
        <w:t xml:space="preserve"> on </w:t>
      </w:r>
      <w:r w:rsidR="00150BAD">
        <w:rPr>
          <w:rFonts w:cs="Times New Roman"/>
          <w:bCs w:val="0"/>
          <w:iCs w:val="0"/>
          <w:color w:val="auto"/>
          <w:sz w:val="24"/>
          <w:szCs w:val="24"/>
        </w:rPr>
        <w:t>14 January 2020</w:t>
      </w:r>
      <w:r w:rsidRPr="008F2986">
        <w:rPr>
          <w:rFonts w:cs="Times New Roman"/>
          <w:bCs w:val="0"/>
          <w:iCs w:val="0"/>
          <w:color w:val="auto"/>
          <w:sz w:val="24"/>
          <w:szCs w:val="24"/>
        </w:rPr>
        <w:t xml:space="preserve"> Workgroup members voted on the Original proposal.  All members voted that the Original Proposal better facilitated the applicable Grid Code objectives</w:t>
      </w:r>
      <w:r>
        <w:rPr>
          <w:rFonts w:cs="Times New Roman"/>
          <w:bCs w:val="0"/>
          <w:iCs w:val="0"/>
          <w:color w:val="auto"/>
          <w:sz w:val="24"/>
          <w:szCs w:val="24"/>
        </w:rPr>
        <w:t>.</w:t>
      </w:r>
    </w:p>
    <w:p w14:paraId="0386E0EF" w14:textId="77777777" w:rsidR="008E0B0A" w:rsidRDefault="008E0B0A" w:rsidP="008E0B0A">
      <w:pPr>
        <w:spacing w:line="240" w:lineRule="auto"/>
        <w:rPr>
          <w:color w:val="FF0000"/>
          <w:sz w:val="24"/>
        </w:rPr>
      </w:pPr>
    </w:p>
    <w:p w14:paraId="6D69DEE7" w14:textId="57C202F2" w:rsidR="000B5931" w:rsidRPr="000E0082" w:rsidRDefault="000B5931" w:rsidP="008E0B0A">
      <w:pPr>
        <w:spacing w:line="240" w:lineRule="auto"/>
        <w:rPr>
          <w:rFonts w:cs="Arial"/>
          <w:b/>
          <w:sz w:val="24"/>
        </w:rPr>
      </w:pPr>
      <w:r w:rsidRPr="000E0082">
        <w:rPr>
          <w:rFonts w:cs="Arial"/>
          <w:b/>
          <w:sz w:val="24"/>
        </w:rPr>
        <w:t xml:space="preserve">Terms of Reference </w:t>
      </w:r>
    </w:p>
    <w:p w14:paraId="41F60972" w14:textId="783D9429" w:rsidR="009614DB" w:rsidRPr="008E0B0A" w:rsidRDefault="009614DB" w:rsidP="000E0082">
      <w:pPr>
        <w:spacing w:line="240" w:lineRule="auto"/>
        <w:jc w:val="both"/>
        <w:rPr>
          <w:color w:val="FF0000"/>
          <w:sz w:val="24"/>
        </w:rPr>
      </w:pPr>
      <w:r w:rsidRPr="00D37BB8">
        <w:rPr>
          <w:rFonts w:cs="Arial"/>
          <w:sz w:val="24"/>
        </w:rPr>
        <w:t xml:space="preserve">The Grid Code Review Panel </w:t>
      </w:r>
      <w:r w:rsidR="00C623EE">
        <w:rPr>
          <w:rFonts w:cs="Arial"/>
          <w:sz w:val="24"/>
        </w:rPr>
        <w:t xml:space="preserve">(the Panel) </w:t>
      </w:r>
      <w:r w:rsidRPr="00D37BB8">
        <w:rPr>
          <w:rFonts w:cs="Arial"/>
          <w:sz w:val="24"/>
        </w:rPr>
        <w:t>detailed in the Terms of Reference the scope of work for the GC0130 Workgroup and the specific areas that the Workgroup should consider.</w:t>
      </w:r>
    </w:p>
    <w:p w14:paraId="16D5330F" w14:textId="77777777" w:rsidR="009614DB" w:rsidRPr="00D37BB8" w:rsidRDefault="009614DB" w:rsidP="009614DB">
      <w:pPr>
        <w:autoSpaceDE w:val="0"/>
        <w:autoSpaceDN w:val="0"/>
        <w:adjustRightInd w:val="0"/>
        <w:snapToGrid w:val="0"/>
        <w:spacing w:before="0" w:after="0" w:line="240" w:lineRule="auto"/>
        <w:rPr>
          <w:rFonts w:cs="Arial"/>
          <w:sz w:val="24"/>
        </w:rPr>
      </w:pPr>
    </w:p>
    <w:p w14:paraId="6D90801C" w14:textId="6E5F5D6F" w:rsidR="00B15D6B" w:rsidRPr="00D37BB8" w:rsidRDefault="009614DB" w:rsidP="000E0082">
      <w:pPr>
        <w:autoSpaceDE w:val="0"/>
        <w:autoSpaceDN w:val="0"/>
        <w:adjustRightInd w:val="0"/>
        <w:snapToGrid w:val="0"/>
        <w:spacing w:before="0" w:after="0" w:line="240" w:lineRule="auto"/>
        <w:jc w:val="both"/>
        <w:rPr>
          <w:rFonts w:cs="Arial"/>
          <w:sz w:val="24"/>
        </w:rPr>
      </w:pPr>
      <w:r w:rsidRPr="00D37BB8">
        <w:rPr>
          <w:rFonts w:cs="Arial"/>
          <w:sz w:val="24"/>
        </w:rPr>
        <w:t>The table below details these specific areas and where the Workgroup have covered them</w:t>
      </w:r>
      <w:r w:rsidR="00C85AA1">
        <w:rPr>
          <w:rFonts w:cs="Arial"/>
          <w:sz w:val="24"/>
        </w:rPr>
        <w:t>.</w:t>
      </w:r>
      <w:r w:rsidRPr="00D37BB8">
        <w:rPr>
          <w:rFonts w:cs="Arial"/>
          <w:sz w:val="24"/>
        </w:rPr>
        <w:t xml:space="preserve"> </w:t>
      </w:r>
    </w:p>
    <w:p w14:paraId="307918B1" w14:textId="77777777" w:rsidR="00B15D6B" w:rsidRPr="00D37BB8" w:rsidRDefault="00B15D6B" w:rsidP="000E0082">
      <w:pPr>
        <w:autoSpaceDE w:val="0"/>
        <w:autoSpaceDN w:val="0"/>
        <w:adjustRightInd w:val="0"/>
        <w:snapToGrid w:val="0"/>
        <w:spacing w:before="0" w:after="0" w:line="240" w:lineRule="auto"/>
        <w:jc w:val="both"/>
        <w:rPr>
          <w:rFonts w:cs="Arial"/>
          <w:sz w:val="24"/>
        </w:rPr>
      </w:pPr>
    </w:p>
    <w:p w14:paraId="62FCA8DC" w14:textId="375F8048" w:rsidR="009614DB" w:rsidRDefault="009614DB" w:rsidP="000E0082">
      <w:pPr>
        <w:pStyle w:val="About04"/>
      </w:pPr>
      <w:r w:rsidRPr="00D37BB8">
        <w:t xml:space="preserve">The full Terms of Reference can be found in </w:t>
      </w:r>
      <w:r w:rsidRPr="006E202C">
        <w:t xml:space="preserve">Annex </w:t>
      </w:r>
      <w:r w:rsidRPr="00A6486A">
        <w:t>1</w:t>
      </w:r>
      <w:r w:rsidRPr="006E202C">
        <w:t>.</w:t>
      </w:r>
    </w:p>
    <w:p w14:paraId="65C92185" w14:textId="0647CFBF" w:rsidR="003D5F86" w:rsidRDefault="003D5F86" w:rsidP="009614DB">
      <w:pPr>
        <w:autoSpaceDE w:val="0"/>
        <w:autoSpaceDN w:val="0"/>
        <w:adjustRightInd w:val="0"/>
        <w:snapToGrid w:val="0"/>
        <w:spacing w:before="0" w:after="0" w:line="240" w:lineRule="auto"/>
        <w:rPr>
          <w:sz w:val="24"/>
        </w:rPr>
      </w:pPr>
    </w:p>
    <w:p w14:paraId="0BF982A5" w14:textId="7CA5ABF2" w:rsidR="003D5F86" w:rsidRPr="003D5F86" w:rsidRDefault="003D5F86" w:rsidP="009614DB">
      <w:pPr>
        <w:autoSpaceDE w:val="0"/>
        <w:autoSpaceDN w:val="0"/>
        <w:adjustRightInd w:val="0"/>
        <w:snapToGrid w:val="0"/>
        <w:spacing w:before="0" w:after="0" w:line="240" w:lineRule="auto"/>
        <w:rPr>
          <w:b/>
          <w:color w:val="008576"/>
          <w:sz w:val="24"/>
        </w:rPr>
      </w:pPr>
      <w:r w:rsidRPr="003D5F86">
        <w:rPr>
          <w:b/>
          <w:color w:val="008576"/>
          <w:sz w:val="24"/>
        </w:rPr>
        <w:t>Terms of Reference summary</w:t>
      </w:r>
    </w:p>
    <w:p w14:paraId="2E189280" w14:textId="77777777" w:rsidR="00B15D6B" w:rsidRPr="00DF4FD0" w:rsidRDefault="00B15D6B" w:rsidP="009614DB">
      <w:pPr>
        <w:autoSpaceDE w:val="0"/>
        <w:autoSpaceDN w:val="0"/>
        <w:adjustRightInd w:val="0"/>
        <w:snapToGrid w:val="0"/>
        <w:spacing w:before="0" w:after="0" w:line="240" w:lineRule="auto"/>
        <w:rPr>
          <w:color w:val="FF0000"/>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678"/>
      </w:tblGrid>
      <w:tr w:rsidR="009614DB" w:rsidRPr="00351D47" w14:paraId="47251145" w14:textId="77777777" w:rsidTr="00030D69">
        <w:tc>
          <w:tcPr>
            <w:tcW w:w="4928" w:type="dxa"/>
            <w:shd w:val="clear" w:color="auto" w:fill="00B274"/>
          </w:tcPr>
          <w:p w14:paraId="58C07D96" w14:textId="77777777" w:rsidR="009614DB" w:rsidRPr="00351D47" w:rsidRDefault="009614DB" w:rsidP="001D14B9">
            <w:pPr>
              <w:rPr>
                <w:rFonts w:cs="Arial"/>
                <w:b/>
                <w:color w:val="FFFFFF"/>
                <w:sz w:val="24"/>
              </w:rPr>
            </w:pPr>
            <w:bookmarkStart w:id="1" w:name="_Hlk21352756"/>
            <w:r w:rsidRPr="00351D47">
              <w:rPr>
                <w:rFonts w:cs="Arial"/>
                <w:b/>
                <w:color w:val="FFFFFF"/>
                <w:sz w:val="24"/>
              </w:rPr>
              <w:t>Specific Area</w:t>
            </w:r>
          </w:p>
        </w:tc>
        <w:tc>
          <w:tcPr>
            <w:tcW w:w="4678" w:type="dxa"/>
            <w:shd w:val="clear" w:color="auto" w:fill="00B274"/>
          </w:tcPr>
          <w:p w14:paraId="6B9ED382" w14:textId="77777777" w:rsidR="009614DB" w:rsidRPr="00351D47" w:rsidRDefault="009614DB" w:rsidP="001D14B9">
            <w:pPr>
              <w:rPr>
                <w:rFonts w:cs="Arial"/>
                <w:b/>
                <w:color w:val="FFFFFF"/>
                <w:sz w:val="24"/>
              </w:rPr>
            </w:pPr>
            <w:r w:rsidRPr="00351D47">
              <w:rPr>
                <w:rFonts w:cs="Arial"/>
                <w:b/>
                <w:color w:val="FFFFFF"/>
                <w:sz w:val="24"/>
              </w:rPr>
              <w:t>Location in the report</w:t>
            </w:r>
          </w:p>
        </w:tc>
      </w:tr>
      <w:tr w:rsidR="009614DB" w:rsidRPr="00351D47" w14:paraId="7B1E45C8" w14:textId="77777777" w:rsidTr="001D14B9">
        <w:trPr>
          <w:trHeight w:val="1118"/>
        </w:trPr>
        <w:tc>
          <w:tcPr>
            <w:tcW w:w="4928" w:type="dxa"/>
            <w:shd w:val="clear" w:color="auto" w:fill="auto"/>
          </w:tcPr>
          <w:p w14:paraId="4BE002F5" w14:textId="77777777" w:rsidR="00B15D6B" w:rsidRDefault="00B15D6B" w:rsidP="00B15D6B">
            <w:pPr>
              <w:spacing w:before="0" w:after="0" w:line="240" w:lineRule="auto"/>
              <w:rPr>
                <w:rFonts w:cs="Arial"/>
                <w:iCs/>
                <w:color w:val="000000"/>
                <w:sz w:val="24"/>
                <w:lang w:val="x-none"/>
              </w:rPr>
            </w:pPr>
          </w:p>
          <w:p w14:paraId="2EBFED3F" w14:textId="6BDE5BA0" w:rsidR="009614DB" w:rsidRPr="00857E63" w:rsidRDefault="00B15D6B" w:rsidP="00B15D6B">
            <w:pPr>
              <w:spacing w:before="0" w:after="0" w:line="240" w:lineRule="auto"/>
              <w:rPr>
                <w:sz w:val="23"/>
                <w:szCs w:val="23"/>
              </w:rPr>
            </w:pPr>
            <w:r w:rsidRPr="00B15D6B">
              <w:rPr>
                <w:rFonts w:cs="Arial"/>
                <w:iCs/>
                <w:color w:val="000000"/>
                <w:sz w:val="24"/>
                <w:lang w:val="x-none"/>
              </w:rPr>
              <w:t>Implementation and costs</w:t>
            </w:r>
          </w:p>
        </w:tc>
        <w:tc>
          <w:tcPr>
            <w:tcW w:w="4678" w:type="dxa"/>
            <w:shd w:val="clear" w:color="auto" w:fill="auto"/>
          </w:tcPr>
          <w:p w14:paraId="5135977A" w14:textId="77777777" w:rsidR="009614DB" w:rsidRDefault="009614DB" w:rsidP="001D14B9">
            <w:pPr>
              <w:spacing w:before="0" w:after="0" w:line="240" w:lineRule="auto"/>
              <w:rPr>
                <w:sz w:val="23"/>
                <w:szCs w:val="23"/>
              </w:rPr>
            </w:pPr>
          </w:p>
          <w:p w14:paraId="13FD6527" w14:textId="26C6352B" w:rsidR="00B15D6B" w:rsidRPr="00857E63" w:rsidRDefault="00B15D6B" w:rsidP="001D14B9">
            <w:pPr>
              <w:spacing w:before="0" w:after="0" w:line="240" w:lineRule="auto"/>
              <w:rPr>
                <w:sz w:val="23"/>
                <w:szCs w:val="23"/>
              </w:rPr>
            </w:pPr>
            <w:r>
              <w:rPr>
                <w:sz w:val="23"/>
                <w:szCs w:val="23"/>
              </w:rPr>
              <w:t>Section 4</w:t>
            </w:r>
          </w:p>
        </w:tc>
      </w:tr>
      <w:tr w:rsidR="009614DB" w:rsidRPr="00351D47" w14:paraId="5630D76C" w14:textId="77777777" w:rsidTr="001D14B9">
        <w:trPr>
          <w:trHeight w:val="1118"/>
        </w:trPr>
        <w:tc>
          <w:tcPr>
            <w:tcW w:w="4928" w:type="dxa"/>
            <w:shd w:val="clear" w:color="auto" w:fill="auto"/>
          </w:tcPr>
          <w:p w14:paraId="48CA99F8" w14:textId="77777777" w:rsidR="009614DB" w:rsidRDefault="00B15D6B" w:rsidP="00B15D6B">
            <w:pPr>
              <w:spacing w:before="0" w:after="0" w:line="240" w:lineRule="auto"/>
              <w:rPr>
                <w:rFonts w:cs="Arial"/>
                <w:iCs/>
                <w:color w:val="000000"/>
                <w:sz w:val="24"/>
                <w:lang w:val="x-none"/>
              </w:rPr>
            </w:pPr>
            <w:r w:rsidRPr="00B15D6B">
              <w:rPr>
                <w:rFonts w:cs="Arial"/>
                <w:iCs/>
                <w:color w:val="000000"/>
                <w:sz w:val="24"/>
                <w:lang w:val="x-none"/>
              </w:rPr>
              <w:t>Review draft legal text should it have been provided. If legal text is not submitted</w:t>
            </w:r>
            <w:r w:rsidRPr="00B15D6B">
              <w:rPr>
                <w:rFonts w:cs="Arial"/>
                <w:iCs/>
                <w:color w:val="000000"/>
                <w:sz w:val="24"/>
              </w:rPr>
              <w:t xml:space="preserve"> </w:t>
            </w:r>
            <w:r w:rsidRPr="00B15D6B">
              <w:rPr>
                <w:rFonts w:cs="Arial"/>
                <w:iCs/>
                <w:color w:val="000000"/>
                <w:sz w:val="24"/>
                <w:lang w:val="x-none"/>
              </w:rPr>
              <w:t>within the Grid Code Modification Proposal the Workgroup should be instructed to</w:t>
            </w:r>
            <w:r w:rsidRPr="00B15D6B">
              <w:rPr>
                <w:rFonts w:cs="Arial"/>
                <w:iCs/>
                <w:color w:val="000000"/>
                <w:sz w:val="24"/>
              </w:rPr>
              <w:t xml:space="preserve"> </w:t>
            </w:r>
            <w:r w:rsidRPr="00B15D6B">
              <w:rPr>
                <w:rFonts w:cs="Arial"/>
                <w:iCs/>
                <w:color w:val="000000"/>
                <w:sz w:val="24"/>
                <w:lang w:val="x-none"/>
              </w:rPr>
              <w:t>assist in the developing of the legal text</w:t>
            </w:r>
          </w:p>
          <w:p w14:paraId="59017216" w14:textId="7AF94B4C" w:rsidR="00B15D6B" w:rsidRPr="00B15D6B" w:rsidRDefault="00B15D6B" w:rsidP="00B15D6B">
            <w:pPr>
              <w:spacing w:before="0" w:after="0" w:line="240" w:lineRule="auto"/>
              <w:rPr>
                <w:iCs/>
                <w:sz w:val="24"/>
                <w:lang w:eastAsia="en-US"/>
              </w:rPr>
            </w:pPr>
          </w:p>
        </w:tc>
        <w:tc>
          <w:tcPr>
            <w:tcW w:w="4678" w:type="dxa"/>
            <w:shd w:val="clear" w:color="auto" w:fill="auto"/>
          </w:tcPr>
          <w:p w14:paraId="27828B90" w14:textId="7B31029E" w:rsidR="009614DB" w:rsidRPr="00857E63" w:rsidRDefault="008F0DCB" w:rsidP="001D14B9">
            <w:pPr>
              <w:spacing w:before="0" w:after="0" w:line="240" w:lineRule="auto"/>
              <w:rPr>
                <w:sz w:val="23"/>
                <w:szCs w:val="23"/>
              </w:rPr>
            </w:pPr>
            <w:r>
              <w:rPr>
                <w:sz w:val="23"/>
                <w:szCs w:val="23"/>
              </w:rPr>
              <w:t>Annex 2</w:t>
            </w:r>
          </w:p>
        </w:tc>
      </w:tr>
      <w:tr w:rsidR="00B15D6B" w:rsidRPr="00351D47" w14:paraId="57B74E59" w14:textId="77777777" w:rsidTr="001D14B9">
        <w:trPr>
          <w:trHeight w:val="1118"/>
        </w:trPr>
        <w:tc>
          <w:tcPr>
            <w:tcW w:w="4928" w:type="dxa"/>
            <w:shd w:val="clear" w:color="auto" w:fill="auto"/>
          </w:tcPr>
          <w:p w14:paraId="5DEC4868" w14:textId="77777777" w:rsidR="00B15D6B" w:rsidRPr="00B15D6B" w:rsidRDefault="00B15D6B" w:rsidP="00B15D6B">
            <w:pPr>
              <w:autoSpaceDE w:val="0"/>
              <w:autoSpaceDN w:val="0"/>
              <w:adjustRightInd w:val="0"/>
              <w:snapToGrid w:val="0"/>
              <w:spacing w:before="0" w:after="0" w:line="240" w:lineRule="auto"/>
              <w:rPr>
                <w:rFonts w:cs="Arial"/>
                <w:iCs/>
                <w:color w:val="000000"/>
                <w:sz w:val="24"/>
                <w:lang w:val="x-none"/>
              </w:rPr>
            </w:pPr>
            <w:r w:rsidRPr="00B15D6B">
              <w:rPr>
                <w:rFonts w:cs="Arial"/>
                <w:iCs/>
                <w:color w:val="000000"/>
                <w:sz w:val="24"/>
                <w:lang w:val="x-none"/>
              </w:rPr>
              <w:t>Consider whether any further Industry experts or stakeholders should be invited to</w:t>
            </w:r>
            <w:r w:rsidRPr="00B15D6B">
              <w:rPr>
                <w:rFonts w:cs="Arial"/>
                <w:iCs/>
                <w:color w:val="000000"/>
                <w:sz w:val="24"/>
              </w:rPr>
              <w:t xml:space="preserve"> </w:t>
            </w:r>
            <w:r w:rsidRPr="00B15D6B">
              <w:rPr>
                <w:rFonts w:cs="Arial"/>
                <w:iCs/>
                <w:color w:val="000000"/>
                <w:sz w:val="24"/>
                <w:lang w:val="x-none"/>
              </w:rPr>
              <w:t>participate within the Workgroup to ensure that all potentially affected stakeholders</w:t>
            </w:r>
            <w:r w:rsidRPr="00B15D6B">
              <w:rPr>
                <w:rFonts w:cs="Arial"/>
                <w:iCs/>
                <w:color w:val="000000"/>
                <w:sz w:val="24"/>
              </w:rPr>
              <w:t xml:space="preserve"> </w:t>
            </w:r>
            <w:r w:rsidRPr="00B15D6B">
              <w:rPr>
                <w:rFonts w:cs="Arial"/>
                <w:iCs/>
                <w:color w:val="000000"/>
                <w:sz w:val="24"/>
                <w:lang w:val="x-none"/>
              </w:rPr>
              <w:t>have the opportunity to be represented in the Workgroup. Demonstrate what has</w:t>
            </w:r>
            <w:r w:rsidRPr="00B15D6B">
              <w:rPr>
                <w:rFonts w:cs="Arial"/>
                <w:iCs/>
                <w:color w:val="000000"/>
                <w:sz w:val="24"/>
              </w:rPr>
              <w:t xml:space="preserve"> </w:t>
            </w:r>
            <w:r w:rsidRPr="00B15D6B">
              <w:rPr>
                <w:rFonts w:cs="Arial"/>
                <w:iCs/>
                <w:color w:val="000000"/>
                <w:sz w:val="24"/>
                <w:lang w:val="x-none"/>
              </w:rPr>
              <w:t>been done to cover this clearly in the report</w:t>
            </w:r>
          </w:p>
          <w:p w14:paraId="1E19F6E7" w14:textId="77777777" w:rsidR="00B15D6B" w:rsidRPr="00B15D6B" w:rsidRDefault="00B15D6B" w:rsidP="00B15D6B">
            <w:pPr>
              <w:spacing w:before="0" w:after="0" w:line="240" w:lineRule="auto"/>
              <w:rPr>
                <w:rFonts w:cs="Arial"/>
                <w:iCs/>
                <w:color w:val="000000"/>
                <w:sz w:val="24"/>
                <w:lang w:val="x-none"/>
              </w:rPr>
            </w:pPr>
          </w:p>
        </w:tc>
        <w:tc>
          <w:tcPr>
            <w:tcW w:w="4678" w:type="dxa"/>
            <w:shd w:val="clear" w:color="auto" w:fill="auto"/>
          </w:tcPr>
          <w:p w14:paraId="6521AB58" w14:textId="24E221C2" w:rsidR="00B15D6B" w:rsidRPr="00857E63" w:rsidRDefault="00B15D6B" w:rsidP="001D14B9">
            <w:pPr>
              <w:spacing w:before="0" w:after="0" w:line="240" w:lineRule="auto"/>
              <w:rPr>
                <w:sz w:val="23"/>
                <w:szCs w:val="23"/>
              </w:rPr>
            </w:pPr>
            <w:r>
              <w:rPr>
                <w:sz w:val="23"/>
                <w:szCs w:val="23"/>
              </w:rPr>
              <w:t>Section 4</w:t>
            </w:r>
          </w:p>
        </w:tc>
      </w:tr>
      <w:tr w:rsidR="00B15D6B" w:rsidRPr="00351D47" w14:paraId="1DE4B4D1" w14:textId="77777777" w:rsidTr="001D14B9">
        <w:trPr>
          <w:trHeight w:val="1118"/>
        </w:trPr>
        <w:tc>
          <w:tcPr>
            <w:tcW w:w="4928" w:type="dxa"/>
            <w:shd w:val="clear" w:color="auto" w:fill="auto"/>
          </w:tcPr>
          <w:p w14:paraId="116ECF53" w14:textId="40FF463A" w:rsidR="00B15D6B" w:rsidRPr="00B15D6B" w:rsidRDefault="00B15D6B" w:rsidP="00B15D6B">
            <w:pPr>
              <w:spacing w:before="0" w:after="0" w:line="240" w:lineRule="auto"/>
              <w:rPr>
                <w:rFonts w:cs="Arial"/>
                <w:iCs/>
                <w:color w:val="000000"/>
                <w:sz w:val="24"/>
                <w:lang w:val="x-none"/>
              </w:rPr>
            </w:pPr>
            <w:r w:rsidRPr="00B15D6B">
              <w:rPr>
                <w:rFonts w:cs="Arial"/>
                <w:iCs/>
                <w:color w:val="000000"/>
                <w:sz w:val="24"/>
              </w:rPr>
              <w:t>Consider regulatory implications on generators &lt;100MW</w:t>
            </w:r>
          </w:p>
        </w:tc>
        <w:tc>
          <w:tcPr>
            <w:tcW w:w="4678" w:type="dxa"/>
            <w:shd w:val="clear" w:color="auto" w:fill="auto"/>
          </w:tcPr>
          <w:p w14:paraId="631453EE" w14:textId="1235E220" w:rsidR="00B15D6B" w:rsidRPr="00857E63" w:rsidRDefault="00B15D6B" w:rsidP="001D14B9">
            <w:pPr>
              <w:spacing w:before="0" w:after="0" w:line="240" w:lineRule="auto"/>
              <w:rPr>
                <w:sz w:val="23"/>
                <w:szCs w:val="23"/>
              </w:rPr>
            </w:pPr>
            <w:r>
              <w:rPr>
                <w:sz w:val="23"/>
                <w:szCs w:val="23"/>
              </w:rPr>
              <w:t>Section 4</w:t>
            </w:r>
          </w:p>
        </w:tc>
      </w:tr>
      <w:tr w:rsidR="00B15D6B" w:rsidRPr="00351D47" w14:paraId="0FB7B0C5" w14:textId="77777777" w:rsidTr="001D14B9">
        <w:trPr>
          <w:trHeight w:val="1118"/>
        </w:trPr>
        <w:tc>
          <w:tcPr>
            <w:tcW w:w="4928" w:type="dxa"/>
            <w:shd w:val="clear" w:color="auto" w:fill="auto"/>
          </w:tcPr>
          <w:p w14:paraId="6F98B53A" w14:textId="456E140B" w:rsidR="00B15D6B" w:rsidRPr="00201F18" w:rsidRDefault="00B15D6B" w:rsidP="00B15D6B">
            <w:pPr>
              <w:spacing w:before="0" w:after="0" w:line="240" w:lineRule="auto"/>
              <w:rPr>
                <w:rFonts w:cs="Arial"/>
                <w:iCs/>
                <w:color w:val="000000"/>
                <w:sz w:val="24"/>
                <w:lang w:val="x-none"/>
              </w:rPr>
            </w:pPr>
            <w:r w:rsidRPr="00201F18">
              <w:rPr>
                <w:rFonts w:cs="Arial"/>
                <w:iCs/>
                <w:color w:val="000000"/>
                <w:sz w:val="24"/>
              </w:rPr>
              <w:t>Consider cross code impacts particularly the BSC</w:t>
            </w:r>
          </w:p>
        </w:tc>
        <w:tc>
          <w:tcPr>
            <w:tcW w:w="4678" w:type="dxa"/>
            <w:shd w:val="clear" w:color="auto" w:fill="auto"/>
          </w:tcPr>
          <w:p w14:paraId="506D648F" w14:textId="3830A684" w:rsidR="00B15D6B" w:rsidRPr="00857E63" w:rsidRDefault="00B15D6B" w:rsidP="001D14B9">
            <w:pPr>
              <w:spacing w:before="0" w:after="0" w:line="240" w:lineRule="auto"/>
              <w:rPr>
                <w:sz w:val="23"/>
                <w:szCs w:val="23"/>
              </w:rPr>
            </w:pPr>
            <w:r>
              <w:rPr>
                <w:sz w:val="23"/>
                <w:szCs w:val="23"/>
              </w:rPr>
              <w:t>Section 4</w:t>
            </w:r>
          </w:p>
        </w:tc>
      </w:tr>
      <w:bookmarkEnd w:id="1"/>
    </w:tbl>
    <w:p w14:paraId="2AC52859" w14:textId="49FBF93D" w:rsidR="009614DB" w:rsidRDefault="009614DB" w:rsidP="009614DB">
      <w:pPr>
        <w:pStyle w:val="BodyTextFirstIndent"/>
        <w:ind w:firstLine="0"/>
        <w:rPr>
          <w:b/>
          <w:bCs/>
          <w:noProof/>
          <w:color w:val="008576"/>
          <w:sz w:val="22"/>
          <w:szCs w:val="28"/>
          <w:lang w:val="en-US"/>
        </w:rPr>
      </w:pPr>
    </w:p>
    <w:p w14:paraId="55D85B08" w14:textId="7C6D20A0" w:rsidR="006E202C" w:rsidRPr="00D30FE9" w:rsidRDefault="00A6486A" w:rsidP="003D5F86">
      <w:pPr>
        <w:pStyle w:val="BodyTextFirstIndent"/>
        <w:ind w:firstLine="0"/>
      </w:pPr>
      <w:r w:rsidRPr="00A6486A">
        <w:rPr>
          <w:b/>
          <w:bCs/>
          <w:noProof/>
          <w:color w:val="008576"/>
          <w:sz w:val="22"/>
          <w:szCs w:val="28"/>
          <w:lang w:val="en-US"/>
        </w:rPr>
        <w:t>Acronym Table</w:t>
      </w:r>
    </w:p>
    <w:tbl>
      <w:tblPr>
        <w:tblStyle w:val="TableGrid"/>
        <w:tblW w:w="0" w:type="auto"/>
        <w:tblLook w:val="04A0" w:firstRow="1" w:lastRow="0" w:firstColumn="1" w:lastColumn="0" w:noHBand="0" w:noVBand="1"/>
      </w:tblPr>
      <w:tblGrid>
        <w:gridCol w:w="2830"/>
        <w:gridCol w:w="6516"/>
      </w:tblGrid>
      <w:tr w:rsidR="00B15D6B" w14:paraId="7747CC5C" w14:textId="77777777" w:rsidTr="00D80F94">
        <w:tc>
          <w:tcPr>
            <w:tcW w:w="2830" w:type="dxa"/>
            <w:shd w:val="clear" w:color="auto" w:fill="00B274"/>
          </w:tcPr>
          <w:p w14:paraId="6EA54F64" w14:textId="1C1B6C17" w:rsidR="00B15D6B" w:rsidRPr="00FC1702" w:rsidRDefault="00B15D6B" w:rsidP="00890D8B">
            <w:pPr>
              <w:pStyle w:val="Checklist"/>
            </w:pPr>
            <w:r>
              <w:t xml:space="preserve">Acronym </w:t>
            </w:r>
          </w:p>
        </w:tc>
        <w:tc>
          <w:tcPr>
            <w:tcW w:w="6516" w:type="dxa"/>
            <w:shd w:val="clear" w:color="auto" w:fill="00B274"/>
          </w:tcPr>
          <w:p w14:paraId="56E3ABEF" w14:textId="630E607B" w:rsidR="00B15D6B" w:rsidRPr="0032357B" w:rsidRDefault="00B15D6B" w:rsidP="00890D8B">
            <w:pPr>
              <w:pStyle w:val="Checklist"/>
            </w:pPr>
            <w:r>
              <w:t xml:space="preserve">Meaning </w:t>
            </w:r>
          </w:p>
        </w:tc>
      </w:tr>
      <w:tr w:rsidR="00B15D6B" w14:paraId="1B9F820A" w14:textId="77777777" w:rsidTr="001D14B9">
        <w:tc>
          <w:tcPr>
            <w:tcW w:w="2830" w:type="dxa"/>
          </w:tcPr>
          <w:p w14:paraId="6C60818D" w14:textId="77777777" w:rsidR="00B15D6B" w:rsidRPr="00D80F94" w:rsidRDefault="00B15D6B" w:rsidP="001D14B9">
            <w:pPr>
              <w:rPr>
                <w:b/>
                <w:sz w:val="24"/>
              </w:rPr>
            </w:pPr>
            <w:r w:rsidRPr="00D80F94">
              <w:rPr>
                <w:b/>
                <w:sz w:val="24"/>
              </w:rPr>
              <w:t>API</w:t>
            </w:r>
          </w:p>
        </w:tc>
        <w:tc>
          <w:tcPr>
            <w:tcW w:w="6516" w:type="dxa"/>
          </w:tcPr>
          <w:p w14:paraId="4D56F270" w14:textId="77777777" w:rsidR="00B15D6B" w:rsidRPr="00D80F94" w:rsidRDefault="00B15D6B" w:rsidP="001D14B9">
            <w:pPr>
              <w:rPr>
                <w:sz w:val="24"/>
              </w:rPr>
            </w:pPr>
            <w:r w:rsidRPr="00D80F94">
              <w:rPr>
                <w:sz w:val="24"/>
              </w:rPr>
              <w:t>Application programming interface</w:t>
            </w:r>
          </w:p>
        </w:tc>
      </w:tr>
      <w:tr w:rsidR="00B15D6B" w14:paraId="5F9D95D9" w14:textId="77777777" w:rsidTr="001D14B9">
        <w:tc>
          <w:tcPr>
            <w:tcW w:w="2830" w:type="dxa"/>
          </w:tcPr>
          <w:p w14:paraId="514C7AD2" w14:textId="77777777" w:rsidR="00B15D6B" w:rsidRPr="00D80F94" w:rsidRDefault="00B15D6B" w:rsidP="001D14B9">
            <w:pPr>
              <w:rPr>
                <w:b/>
                <w:sz w:val="24"/>
              </w:rPr>
            </w:pPr>
            <w:r w:rsidRPr="00D80F94">
              <w:rPr>
                <w:b/>
                <w:sz w:val="24"/>
              </w:rPr>
              <w:t>BMRS</w:t>
            </w:r>
          </w:p>
        </w:tc>
        <w:tc>
          <w:tcPr>
            <w:tcW w:w="6516" w:type="dxa"/>
          </w:tcPr>
          <w:p w14:paraId="7E10A52C" w14:textId="77777777" w:rsidR="00B15D6B" w:rsidRPr="00D80F94" w:rsidRDefault="00B15D6B" w:rsidP="001D14B9">
            <w:pPr>
              <w:rPr>
                <w:sz w:val="24"/>
              </w:rPr>
            </w:pPr>
            <w:r w:rsidRPr="00D80F94">
              <w:rPr>
                <w:sz w:val="24"/>
              </w:rPr>
              <w:t>Balancing Mechanism Reporting Service</w:t>
            </w:r>
          </w:p>
        </w:tc>
      </w:tr>
      <w:tr w:rsidR="00125250" w:rsidRPr="00D80F94" w14:paraId="6E413089" w14:textId="77777777" w:rsidTr="00CF5FAA">
        <w:tc>
          <w:tcPr>
            <w:tcW w:w="2830" w:type="dxa"/>
          </w:tcPr>
          <w:p w14:paraId="16C4E300" w14:textId="233596F4" w:rsidR="00125250" w:rsidRPr="00125250" w:rsidRDefault="00125250" w:rsidP="00125250">
            <w:pPr>
              <w:rPr>
                <w:b/>
                <w:bCs/>
                <w:sz w:val="24"/>
              </w:rPr>
            </w:pPr>
            <w:r w:rsidRPr="00125250">
              <w:rPr>
                <w:b/>
                <w:bCs/>
                <w:sz w:val="24"/>
              </w:rPr>
              <w:t>eGAMA</w:t>
            </w:r>
          </w:p>
        </w:tc>
        <w:tc>
          <w:tcPr>
            <w:tcW w:w="6516" w:type="dxa"/>
          </w:tcPr>
          <w:p w14:paraId="6BD6FF72" w14:textId="77777777" w:rsidR="00125250" w:rsidRPr="00125250" w:rsidRDefault="00125250" w:rsidP="00125250">
            <w:pPr>
              <w:rPr>
                <w:rFonts w:cs="Arial"/>
                <w:color w:val="222222"/>
                <w:sz w:val="24"/>
              </w:rPr>
            </w:pPr>
            <w:r w:rsidRPr="00125250">
              <w:rPr>
                <w:rFonts w:cs="Arial"/>
                <w:color w:val="222222"/>
                <w:sz w:val="24"/>
              </w:rPr>
              <w:t xml:space="preserve">Electricity Generator Availability &amp; Margin Analysis. </w:t>
            </w:r>
          </w:p>
          <w:p w14:paraId="1A4543A7" w14:textId="51BEB585" w:rsidR="00125250" w:rsidRPr="00125250" w:rsidRDefault="00125250" w:rsidP="00125250">
            <w:pPr>
              <w:rPr>
                <w:rStyle w:val="e24kjd"/>
                <w:rFonts w:cs="Arial"/>
                <w:color w:val="222222"/>
                <w:sz w:val="24"/>
                <w:szCs w:val="21"/>
              </w:rPr>
            </w:pPr>
            <w:r w:rsidRPr="00125250">
              <w:rPr>
                <w:sz w:val="24"/>
              </w:rPr>
              <w:t xml:space="preserve">Note re usage: We often refer to </w:t>
            </w:r>
            <w:r w:rsidR="00261ADE">
              <w:rPr>
                <w:sz w:val="24"/>
              </w:rPr>
              <w:t xml:space="preserve">the </w:t>
            </w:r>
            <w:r w:rsidRPr="00125250">
              <w:rPr>
                <w:sz w:val="24"/>
              </w:rPr>
              <w:t xml:space="preserve">GOAMP </w:t>
            </w:r>
            <w:r w:rsidR="00261ADE">
              <w:rPr>
                <w:sz w:val="24"/>
              </w:rPr>
              <w:t xml:space="preserve">part of TOGA </w:t>
            </w:r>
            <w:r w:rsidRPr="00125250">
              <w:rPr>
                <w:sz w:val="24"/>
              </w:rPr>
              <w:t xml:space="preserve">with the umbrella term TOGA. As GOAMP will be replaced by eGAMA, we will </w:t>
            </w:r>
            <w:r w:rsidR="009C3D2D">
              <w:rPr>
                <w:sz w:val="24"/>
              </w:rPr>
              <w:t>sometimes</w:t>
            </w:r>
            <w:r w:rsidRPr="00125250">
              <w:rPr>
                <w:sz w:val="24"/>
              </w:rPr>
              <w:t xml:space="preserve"> refer to eGAMA as </w:t>
            </w:r>
            <w:r w:rsidRPr="00125250">
              <w:rPr>
                <w:bCs/>
                <w:sz w:val="24"/>
              </w:rPr>
              <w:t>‘the new TOGA’.</w:t>
            </w:r>
          </w:p>
        </w:tc>
      </w:tr>
      <w:tr w:rsidR="00125250" w:rsidRPr="00D80F94" w14:paraId="223D3046" w14:textId="77777777" w:rsidTr="00CF5FAA">
        <w:tc>
          <w:tcPr>
            <w:tcW w:w="2830" w:type="dxa"/>
          </w:tcPr>
          <w:p w14:paraId="61F41759" w14:textId="77777777" w:rsidR="00125250" w:rsidRPr="00D90ADB" w:rsidRDefault="00125250" w:rsidP="00125250">
            <w:pPr>
              <w:rPr>
                <w:b/>
                <w:bCs/>
                <w:sz w:val="24"/>
              </w:rPr>
            </w:pPr>
            <w:r w:rsidRPr="00D90ADB">
              <w:rPr>
                <w:b/>
                <w:bCs/>
                <w:sz w:val="24"/>
              </w:rPr>
              <w:t>ENTSO-E</w:t>
            </w:r>
          </w:p>
        </w:tc>
        <w:tc>
          <w:tcPr>
            <w:tcW w:w="6516" w:type="dxa"/>
          </w:tcPr>
          <w:p w14:paraId="6C30ABD6" w14:textId="77777777" w:rsidR="00125250" w:rsidRPr="00D80F94" w:rsidRDefault="00125250" w:rsidP="00125250">
            <w:pPr>
              <w:rPr>
                <w:sz w:val="24"/>
              </w:rPr>
            </w:pPr>
            <w:r w:rsidRPr="00A7135A">
              <w:rPr>
                <w:rStyle w:val="e24kjd"/>
                <w:rFonts w:cs="Arial"/>
                <w:color w:val="222222"/>
                <w:sz w:val="24"/>
                <w:szCs w:val="21"/>
              </w:rPr>
              <w:t>European Network of Transmission System Operators for Electricity</w:t>
            </w:r>
            <w:r>
              <w:rPr>
                <w:sz w:val="24"/>
              </w:rPr>
              <w:t xml:space="preserve"> </w:t>
            </w:r>
          </w:p>
        </w:tc>
      </w:tr>
      <w:tr w:rsidR="00125250" w14:paraId="475F5BCE" w14:textId="77777777" w:rsidTr="001D14B9">
        <w:tc>
          <w:tcPr>
            <w:tcW w:w="2830" w:type="dxa"/>
          </w:tcPr>
          <w:p w14:paraId="3B8A9241" w14:textId="77777777" w:rsidR="00125250" w:rsidRPr="00D80F94" w:rsidRDefault="00125250" w:rsidP="00125250">
            <w:pPr>
              <w:rPr>
                <w:b/>
                <w:sz w:val="24"/>
              </w:rPr>
            </w:pPr>
            <w:r w:rsidRPr="00D80F94">
              <w:rPr>
                <w:b/>
                <w:sz w:val="24"/>
              </w:rPr>
              <w:lastRenderedPageBreak/>
              <w:t>ESO</w:t>
            </w:r>
          </w:p>
        </w:tc>
        <w:tc>
          <w:tcPr>
            <w:tcW w:w="6516" w:type="dxa"/>
          </w:tcPr>
          <w:p w14:paraId="4E199B15" w14:textId="77777777" w:rsidR="00125250" w:rsidRPr="00D80F94" w:rsidRDefault="00125250" w:rsidP="00125250">
            <w:pPr>
              <w:rPr>
                <w:sz w:val="24"/>
              </w:rPr>
            </w:pPr>
            <w:r w:rsidRPr="00D80F94">
              <w:rPr>
                <w:sz w:val="24"/>
              </w:rPr>
              <w:t>Electricity System Operator</w:t>
            </w:r>
          </w:p>
        </w:tc>
      </w:tr>
      <w:tr w:rsidR="00125250" w14:paraId="484F4809" w14:textId="77777777" w:rsidTr="001D14B9">
        <w:tc>
          <w:tcPr>
            <w:tcW w:w="2830" w:type="dxa"/>
          </w:tcPr>
          <w:p w14:paraId="3051CC3F" w14:textId="77777777" w:rsidR="00125250" w:rsidRPr="00D80F94" w:rsidRDefault="00125250" w:rsidP="00125250">
            <w:pPr>
              <w:rPr>
                <w:b/>
                <w:sz w:val="24"/>
              </w:rPr>
            </w:pPr>
            <w:r w:rsidRPr="00D80F94">
              <w:rPr>
                <w:b/>
                <w:sz w:val="24"/>
              </w:rPr>
              <w:t>FTP</w:t>
            </w:r>
          </w:p>
        </w:tc>
        <w:tc>
          <w:tcPr>
            <w:tcW w:w="6516" w:type="dxa"/>
          </w:tcPr>
          <w:p w14:paraId="4D1561A1" w14:textId="77777777" w:rsidR="00125250" w:rsidRPr="00D80F94" w:rsidRDefault="00125250" w:rsidP="00125250">
            <w:pPr>
              <w:rPr>
                <w:sz w:val="24"/>
              </w:rPr>
            </w:pPr>
            <w:r w:rsidRPr="00D80F94">
              <w:rPr>
                <w:sz w:val="24"/>
              </w:rPr>
              <w:t>File Transfer Protocol</w:t>
            </w:r>
          </w:p>
        </w:tc>
      </w:tr>
      <w:tr w:rsidR="00125250" w14:paraId="0CA8CD76" w14:textId="77777777" w:rsidTr="001D14B9">
        <w:tc>
          <w:tcPr>
            <w:tcW w:w="2830" w:type="dxa"/>
          </w:tcPr>
          <w:p w14:paraId="248B665A" w14:textId="77777777" w:rsidR="00125250" w:rsidRPr="00D80F94" w:rsidRDefault="00125250" w:rsidP="00125250">
            <w:pPr>
              <w:rPr>
                <w:b/>
                <w:sz w:val="24"/>
              </w:rPr>
            </w:pPr>
            <w:r w:rsidRPr="00D80F94">
              <w:rPr>
                <w:b/>
                <w:sz w:val="24"/>
              </w:rPr>
              <w:t>GOAMP</w:t>
            </w:r>
          </w:p>
        </w:tc>
        <w:tc>
          <w:tcPr>
            <w:tcW w:w="6516" w:type="dxa"/>
          </w:tcPr>
          <w:p w14:paraId="12E23F73" w14:textId="6EC4AB39" w:rsidR="00125250" w:rsidRPr="00D80F94" w:rsidRDefault="00125250" w:rsidP="00125250">
            <w:pPr>
              <w:rPr>
                <w:sz w:val="24"/>
              </w:rPr>
            </w:pPr>
            <w:r w:rsidRPr="00D80F94">
              <w:rPr>
                <w:sz w:val="24"/>
              </w:rPr>
              <w:t>Generator Outage and Margin Process</w:t>
            </w:r>
            <w:r>
              <w:rPr>
                <w:sz w:val="24"/>
              </w:rPr>
              <w:t xml:space="preserve">. </w:t>
            </w:r>
            <w:r w:rsidRPr="00125250">
              <w:rPr>
                <w:sz w:val="24"/>
              </w:rPr>
              <w:t>GOAMP is part of TOGA.</w:t>
            </w:r>
            <w:r>
              <w:rPr>
                <w:sz w:val="24"/>
              </w:rPr>
              <w:t xml:space="preserve"> </w:t>
            </w:r>
          </w:p>
        </w:tc>
      </w:tr>
      <w:tr w:rsidR="00125250" w14:paraId="7E3B11E4" w14:textId="77777777" w:rsidTr="001D14B9">
        <w:tc>
          <w:tcPr>
            <w:tcW w:w="2830" w:type="dxa"/>
          </w:tcPr>
          <w:p w14:paraId="42DEE190" w14:textId="77777777" w:rsidR="00125250" w:rsidRPr="00D80F94" w:rsidRDefault="00125250" w:rsidP="00125250">
            <w:pPr>
              <w:rPr>
                <w:b/>
                <w:sz w:val="24"/>
              </w:rPr>
            </w:pPr>
            <w:r w:rsidRPr="00D80F94">
              <w:rPr>
                <w:b/>
                <w:sz w:val="24"/>
              </w:rPr>
              <w:t>GUI</w:t>
            </w:r>
          </w:p>
        </w:tc>
        <w:tc>
          <w:tcPr>
            <w:tcW w:w="6516" w:type="dxa"/>
          </w:tcPr>
          <w:p w14:paraId="7B8025E7" w14:textId="77777777" w:rsidR="00125250" w:rsidRPr="00D80F94" w:rsidRDefault="00125250" w:rsidP="00125250">
            <w:pPr>
              <w:rPr>
                <w:sz w:val="24"/>
              </w:rPr>
            </w:pPr>
            <w:r w:rsidRPr="00D80F94">
              <w:rPr>
                <w:sz w:val="24"/>
              </w:rPr>
              <w:t>Graphical User Interface</w:t>
            </w:r>
          </w:p>
        </w:tc>
      </w:tr>
      <w:tr w:rsidR="00125250" w14:paraId="55BC3694" w14:textId="77777777" w:rsidTr="001D14B9">
        <w:tc>
          <w:tcPr>
            <w:tcW w:w="2830" w:type="dxa"/>
          </w:tcPr>
          <w:p w14:paraId="3B2A4526" w14:textId="77777777" w:rsidR="00125250" w:rsidRPr="00D80F94" w:rsidRDefault="00125250" w:rsidP="00125250">
            <w:pPr>
              <w:rPr>
                <w:b/>
                <w:sz w:val="24"/>
              </w:rPr>
            </w:pPr>
            <w:r w:rsidRPr="00D80F94">
              <w:rPr>
                <w:b/>
                <w:sz w:val="24"/>
              </w:rPr>
              <w:t>MODIS</w:t>
            </w:r>
          </w:p>
        </w:tc>
        <w:tc>
          <w:tcPr>
            <w:tcW w:w="6516" w:type="dxa"/>
          </w:tcPr>
          <w:p w14:paraId="5FAB9D3E" w14:textId="77777777" w:rsidR="00125250" w:rsidRPr="00D80F94" w:rsidRDefault="00125250" w:rsidP="00125250">
            <w:pPr>
              <w:rPr>
                <w:sz w:val="24"/>
              </w:rPr>
            </w:pPr>
            <w:r w:rsidRPr="00D80F94">
              <w:rPr>
                <w:sz w:val="24"/>
              </w:rPr>
              <w:t>Market Operation Data Interface System</w:t>
            </w:r>
          </w:p>
        </w:tc>
      </w:tr>
      <w:tr w:rsidR="00125250" w14:paraId="5B9C4F5B" w14:textId="77777777" w:rsidTr="001D14B9">
        <w:tc>
          <w:tcPr>
            <w:tcW w:w="2830" w:type="dxa"/>
          </w:tcPr>
          <w:p w14:paraId="3086AA8D" w14:textId="77777777" w:rsidR="00125250" w:rsidRPr="00D80F94" w:rsidRDefault="00125250" w:rsidP="00125250">
            <w:pPr>
              <w:rPr>
                <w:b/>
                <w:sz w:val="24"/>
              </w:rPr>
            </w:pPr>
            <w:r w:rsidRPr="00D80F94">
              <w:rPr>
                <w:b/>
                <w:sz w:val="24"/>
              </w:rPr>
              <w:t>NGESO</w:t>
            </w:r>
          </w:p>
        </w:tc>
        <w:tc>
          <w:tcPr>
            <w:tcW w:w="6516" w:type="dxa"/>
          </w:tcPr>
          <w:p w14:paraId="3949B472" w14:textId="77777777" w:rsidR="00125250" w:rsidRPr="00D80F94" w:rsidRDefault="00125250" w:rsidP="00125250">
            <w:pPr>
              <w:rPr>
                <w:sz w:val="24"/>
              </w:rPr>
            </w:pPr>
            <w:r w:rsidRPr="00D80F94">
              <w:rPr>
                <w:sz w:val="24"/>
              </w:rPr>
              <w:t>National Grid Electricity System Operator</w:t>
            </w:r>
          </w:p>
        </w:tc>
      </w:tr>
      <w:tr w:rsidR="00125250" w14:paraId="40585953" w14:textId="77777777" w:rsidTr="001D14B9">
        <w:tc>
          <w:tcPr>
            <w:tcW w:w="2830" w:type="dxa"/>
          </w:tcPr>
          <w:p w14:paraId="169D3D03" w14:textId="77777777" w:rsidR="00125250" w:rsidRPr="00D80F94" w:rsidRDefault="00125250" w:rsidP="00125250">
            <w:pPr>
              <w:rPr>
                <w:b/>
                <w:sz w:val="24"/>
              </w:rPr>
            </w:pPr>
            <w:r w:rsidRPr="00D80F94">
              <w:rPr>
                <w:b/>
                <w:sz w:val="24"/>
              </w:rPr>
              <w:t>NRAPM</w:t>
            </w:r>
          </w:p>
        </w:tc>
        <w:tc>
          <w:tcPr>
            <w:tcW w:w="6516" w:type="dxa"/>
          </w:tcPr>
          <w:p w14:paraId="293A6599" w14:textId="77777777" w:rsidR="00125250" w:rsidRPr="00D80F94" w:rsidRDefault="00125250" w:rsidP="00125250">
            <w:pPr>
              <w:rPr>
                <w:sz w:val="24"/>
              </w:rPr>
            </w:pPr>
            <w:r w:rsidRPr="00D80F94">
              <w:rPr>
                <w:sz w:val="24"/>
              </w:rPr>
              <w:t>Negative Reserve Active Power Margin</w:t>
            </w:r>
          </w:p>
        </w:tc>
      </w:tr>
      <w:tr w:rsidR="00125250" w14:paraId="2E49F190" w14:textId="77777777" w:rsidTr="001D14B9">
        <w:tc>
          <w:tcPr>
            <w:tcW w:w="2830" w:type="dxa"/>
          </w:tcPr>
          <w:p w14:paraId="1867AE94" w14:textId="77777777" w:rsidR="00125250" w:rsidRPr="00D80F94" w:rsidRDefault="00125250" w:rsidP="00125250">
            <w:pPr>
              <w:rPr>
                <w:b/>
                <w:sz w:val="24"/>
              </w:rPr>
            </w:pPr>
            <w:r w:rsidRPr="00D80F94">
              <w:rPr>
                <w:b/>
                <w:sz w:val="24"/>
              </w:rPr>
              <w:t>OC2</w:t>
            </w:r>
          </w:p>
        </w:tc>
        <w:tc>
          <w:tcPr>
            <w:tcW w:w="6516" w:type="dxa"/>
          </w:tcPr>
          <w:p w14:paraId="5CA12D0B" w14:textId="77777777" w:rsidR="00125250" w:rsidRPr="00D80F94" w:rsidRDefault="00125250" w:rsidP="00125250">
            <w:pPr>
              <w:rPr>
                <w:sz w:val="24"/>
              </w:rPr>
            </w:pPr>
            <w:r w:rsidRPr="00D80F94">
              <w:rPr>
                <w:sz w:val="24"/>
              </w:rPr>
              <w:t>Grid Code Operational Code 2</w:t>
            </w:r>
          </w:p>
        </w:tc>
      </w:tr>
      <w:tr w:rsidR="00125250" w14:paraId="6FC70AB1" w14:textId="77777777" w:rsidTr="001D14B9">
        <w:tc>
          <w:tcPr>
            <w:tcW w:w="2830" w:type="dxa"/>
          </w:tcPr>
          <w:p w14:paraId="65C4F0BC" w14:textId="77777777" w:rsidR="00125250" w:rsidRPr="00D80F94" w:rsidRDefault="00125250" w:rsidP="00125250">
            <w:pPr>
              <w:rPr>
                <w:b/>
                <w:sz w:val="24"/>
              </w:rPr>
            </w:pPr>
            <w:r w:rsidRPr="00D80F94">
              <w:rPr>
                <w:b/>
                <w:sz w:val="24"/>
              </w:rPr>
              <w:t>OPMR</w:t>
            </w:r>
          </w:p>
        </w:tc>
        <w:tc>
          <w:tcPr>
            <w:tcW w:w="6516" w:type="dxa"/>
          </w:tcPr>
          <w:p w14:paraId="4F544AD1" w14:textId="77777777" w:rsidR="00125250" w:rsidRPr="00D80F94" w:rsidRDefault="00125250" w:rsidP="00125250">
            <w:pPr>
              <w:rPr>
                <w:sz w:val="24"/>
              </w:rPr>
            </w:pPr>
            <w:r w:rsidRPr="00D80F94">
              <w:rPr>
                <w:sz w:val="24"/>
              </w:rPr>
              <w:t>Operational Planning Margin Requirement</w:t>
            </w:r>
          </w:p>
        </w:tc>
      </w:tr>
      <w:tr w:rsidR="00125250" w14:paraId="0927A7FD" w14:textId="77777777" w:rsidTr="001D14B9">
        <w:tc>
          <w:tcPr>
            <w:tcW w:w="2830" w:type="dxa"/>
          </w:tcPr>
          <w:p w14:paraId="41F20F2D" w14:textId="77777777" w:rsidR="00125250" w:rsidRPr="00D80F94" w:rsidRDefault="00125250" w:rsidP="00125250">
            <w:pPr>
              <w:rPr>
                <w:b/>
                <w:sz w:val="24"/>
              </w:rPr>
            </w:pPr>
            <w:r w:rsidRPr="00D80F94">
              <w:rPr>
                <w:b/>
                <w:sz w:val="24"/>
              </w:rPr>
              <w:t>OU</w:t>
            </w:r>
          </w:p>
        </w:tc>
        <w:tc>
          <w:tcPr>
            <w:tcW w:w="6516" w:type="dxa"/>
          </w:tcPr>
          <w:p w14:paraId="7E3D1A52" w14:textId="77777777" w:rsidR="00125250" w:rsidRPr="00D80F94" w:rsidRDefault="00125250" w:rsidP="00125250">
            <w:pPr>
              <w:rPr>
                <w:sz w:val="24"/>
              </w:rPr>
            </w:pPr>
            <w:r w:rsidRPr="00D80F94">
              <w:rPr>
                <w:sz w:val="24"/>
              </w:rPr>
              <w:t>Output Usable</w:t>
            </w:r>
          </w:p>
        </w:tc>
      </w:tr>
      <w:tr w:rsidR="00125250" w14:paraId="7894B16B" w14:textId="77777777" w:rsidTr="001D14B9">
        <w:tc>
          <w:tcPr>
            <w:tcW w:w="2830" w:type="dxa"/>
          </w:tcPr>
          <w:p w14:paraId="51645379" w14:textId="77777777" w:rsidR="00125250" w:rsidRPr="00D80F94" w:rsidRDefault="00125250" w:rsidP="00125250">
            <w:pPr>
              <w:rPr>
                <w:b/>
                <w:sz w:val="24"/>
              </w:rPr>
            </w:pPr>
            <w:r w:rsidRPr="00D80F94">
              <w:rPr>
                <w:b/>
                <w:sz w:val="24"/>
              </w:rPr>
              <w:t>Q1</w:t>
            </w:r>
          </w:p>
        </w:tc>
        <w:tc>
          <w:tcPr>
            <w:tcW w:w="6516" w:type="dxa"/>
          </w:tcPr>
          <w:p w14:paraId="10E33C80" w14:textId="77777777" w:rsidR="00125250" w:rsidRPr="00D80F94" w:rsidRDefault="00125250" w:rsidP="00125250">
            <w:pPr>
              <w:rPr>
                <w:sz w:val="24"/>
              </w:rPr>
            </w:pPr>
            <w:r w:rsidRPr="00D80F94">
              <w:rPr>
                <w:sz w:val="24"/>
              </w:rPr>
              <w:t>Quarter 1</w:t>
            </w:r>
          </w:p>
        </w:tc>
      </w:tr>
      <w:tr w:rsidR="00125250" w14:paraId="0DC45AE3" w14:textId="77777777" w:rsidTr="001D14B9">
        <w:tc>
          <w:tcPr>
            <w:tcW w:w="2830" w:type="dxa"/>
          </w:tcPr>
          <w:p w14:paraId="7B675B8A" w14:textId="63685561" w:rsidR="00125250" w:rsidRPr="00D80F94" w:rsidRDefault="00125250" w:rsidP="00125250">
            <w:pPr>
              <w:rPr>
                <w:b/>
                <w:sz w:val="24"/>
              </w:rPr>
            </w:pPr>
            <w:r w:rsidRPr="00D80F94">
              <w:rPr>
                <w:b/>
                <w:sz w:val="24"/>
              </w:rPr>
              <w:t>REMIT</w:t>
            </w:r>
            <w:r>
              <w:rPr>
                <w:b/>
                <w:sz w:val="24"/>
              </w:rPr>
              <w:t xml:space="preserve"> </w:t>
            </w:r>
          </w:p>
        </w:tc>
        <w:tc>
          <w:tcPr>
            <w:tcW w:w="6516" w:type="dxa"/>
          </w:tcPr>
          <w:p w14:paraId="472FBF22" w14:textId="7A19D0F6" w:rsidR="00125250" w:rsidRPr="00D80F94" w:rsidRDefault="00125250" w:rsidP="00125250">
            <w:pPr>
              <w:rPr>
                <w:sz w:val="24"/>
              </w:rPr>
            </w:pPr>
            <w:r w:rsidRPr="00D80F94">
              <w:rPr>
                <w:sz w:val="24"/>
              </w:rPr>
              <w:t>Regulation on Wholesale Energy Markets Integrity and Transparency</w:t>
            </w:r>
            <w:r>
              <w:rPr>
                <w:sz w:val="24"/>
              </w:rPr>
              <w:t>. This is a data platform administered by ELEXON.</w:t>
            </w:r>
          </w:p>
        </w:tc>
      </w:tr>
      <w:tr w:rsidR="00125250" w14:paraId="7173BAAE" w14:textId="77777777" w:rsidTr="001D14B9">
        <w:tc>
          <w:tcPr>
            <w:tcW w:w="2830" w:type="dxa"/>
          </w:tcPr>
          <w:p w14:paraId="5D27E5A2" w14:textId="631F2077" w:rsidR="00125250" w:rsidRPr="00D80F94" w:rsidRDefault="00125250" w:rsidP="00125250">
            <w:pPr>
              <w:rPr>
                <w:b/>
                <w:sz w:val="24"/>
              </w:rPr>
            </w:pPr>
            <w:r>
              <w:rPr>
                <w:b/>
                <w:sz w:val="24"/>
              </w:rPr>
              <w:t>The Panel</w:t>
            </w:r>
          </w:p>
        </w:tc>
        <w:tc>
          <w:tcPr>
            <w:tcW w:w="6516" w:type="dxa"/>
          </w:tcPr>
          <w:p w14:paraId="5EA16A31" w14:textId="0CFC6518" w:rsidR="00125250" w:rsidRPr="00D80F94" w:rsidRDefault="00125250" w:rsidP="00125250">
            <w:pPr>
              <w:rPr>
                <w:sz w:val="24"/>
              </w:rPr>
            </w:pPr>
            <w:r>
              <w:rPr>
                <w:sz w:val="24"/>
              </w:rPr>
              <w:t>Grid Code Review Panel</w:t>
            </w:r>
          </w:p>
        </w:tc>
      </w:tr>
      <w:tr w:rsidR="00125250" w14:paraId="7B9BFCF7" w14:textId="77777777" w:rsidTr="001D14B9">
        <w:tc>
          <w:tcPr>
            <w:tcW w:w="2830" w:type="dxa"/>
          </w:tcPr>
          <w:p w14:paraId="40DF80A5" w14:textId="0EFAA877" w:rsidR="00125250" w:rsidRPr="00D80F94" w:rsidRDefault="00125250" w:rsidP="00125250">
            <w:pPr>
              <w:rPr>
                <w:b/>
                <w:sz w:val="24"/>
              </w:rPr>
            </w:pPr>
            <w:r w:rsidRPr="00D80F94">
              <w:rPr>
                <w:b/>
                <w:sz w:val="24"/>
              </w:rPr>
              <w:t>TOGA</w:t>
            </w:r>
            <w:r>
              <w:rPr>
                <w:b/>
                <w:sz w:val="24"/>
              </w:rPr>
              <w:t xml:space="preserve"> </w:t>
            </w:r>
          </w:p>
        </w:tc>
        <w:tc>
          <w:tcPr>
            <w:tcW w:w="6516" w:type="dxa"/>
          </w:tcPr>
          <w:p w14:paraId="59570D09" w14:textId="36EF1BFB" w:rsidR="00125250" w:rsidRPr="00D80F94" w:rsidRDefault="00125250" w:rsidP="00125250">
            <w:pPr>
              <w:rPr>
                <w:sz w:val="24"/>
              </w:rPr>
            </w:pPr>
            <w:r w:rsidRPr="00D80F94">
              <w:rPr>
                <w:sz w:val="24"/>
              </w:rPr>
              <w:t>Transmission Outages Generator Availability</w:t>
            </w:r>
            <w:r>
              <w:rPr>
                <w:sz w:val="24"/>
              </w:rPr>
              <w:t xml:space="preserve">. </w:t>
            </w:r>
            <w:r w:rsidRPr="00125250">
              <w:rPr>
                <w:sz w:val="24"/>
              </w:rPr>
              <w:t>This is the umbrella data platform administered by NGESO, which GOAMP is part of.</w:t>
            </w:r>
            <w:r>
              <w:rPr>
                <w:sz w:val="24"/>
              </w:rPr>
              <w:t xml:space="preserve"> </w:t>
            </w:r>
          </w:p>
        </w:tc>
      </w:tr>
    </w:tbl>
    <w:p w14:paraId="2A4482BF" w14:textId="77777777" w:rsidR="00B15D6B" w:rsidRPr="00D30FE9" w:rsidRDefault="00B15D6B" w:rsidP="00B15D6B"/>
    <w:p w14:paraId="690705B6" w14:textId="07FF7B21" w:rsidR="00143041" w:rsidRPr="00EB32BB" w:rsidRDefault="00961B40" w:rsidP="00143041">
      <w:pPr>
        <w:pStyle w:val="Heading1"/>
      </w:pPr>
      <w:bookmarkStart w:id="2" w:name="_Toc38224987"/>
      <w:r>
        <w:lastRenderedPageBreak/>
        <w:t>Original Proposal</w:t>
      </w:r>
      <w:bookmarkEnd w:id="2"/>
    </w:p>
    <w:p w14:paraId="62152CE8" w14:textId="77777777" w:rsidR="009D7F37" w:rsidRDefault="009D7F37" w:rsidP="009D7F37">
      <w:pPr>
        <w:pStyle w:val="Heading4"/>
        <w:keepLines w:val="0"/>
        <w:numPr>
          <w:ilvl w:val="0"/>
          <w:numId w:val="0"/>
        </w:numPr>
        <w:spacing w:before="240"/>
        <w:rPr>
          <w:rFonts w:ascii="Arial" w:hAnsi="Arial" w:cs="Arial"/>
          <w:b w:val="0"/>
          <w:bCs w:val="0"/>
          <w:i w:val="0"/>
          <w:iCs w:val="0"/>
          <w:color w:val="auto"/>
          <w:sz w:val="24"/>
        </w:rPr>
      </w:pPr>
      <w:r w:rsidRPr="00960175">
        <w:rPr>
          <w:rFonts w:ascii="Arial" w:hAnsi="Arial" w:cs="Arial"/>
          <w:bCs w:val="0"/>
          <w:iCs w:val="0"/>
          <w:color w:val="auto"/>
          <w:sz w:val="24"/>
        </w:rPr>
        <w:t>Section 2 (Original Proposal) is sourced directly from the Proposer and any statements or assertions have not been altered or substantiated/supported or refuted by the Workgroup</w:t>
      </w:r>
      <w:r w:rsidRPr="00AA36AB">
        <w:rPr>
          <w:rFonts w:ascii="Arial" w:hAnsi="Arial" w:cs="Arial"/>
          <w:b w:val="0"/>
          <w:bCs w:val="0"/>
          <w:iCs w:val="0"/>
          <w:color w:val="auto"/>
          <w:sz w:val="24"/>
        </w:rPr>
        <w:t>.</w:t>
      </w:r>
      <w:r w:rsidRPr="00D37BB8">
        <w:rPr>
          <w:rFonts w:ascii="Arial" w:hAnsi="Arial" w:cs="Arial"/>
          <w:b w:val="0"/>
          <w:bCs w:val="0"/>
          <w:i w:val="0"/>
          <w:iCs w:val="0"/>
          <w:color w:val="auto"/>
          <w:sz w:val="24"/>
        </w:rPr>
        <w:t xml:space="preserve">  </w:t>
      </w:r>
    </w:p>
    <w:p w14:paraId="7EC29AA9" w14:textId="77777777" w:rsidR="006E5F5F" w:rsidRDefault="009D7F37" w:rsidP="006E5F5F">
      <w:pPr>
        <w:pStyle w:val="Heading4"/>
        <w:keepLines w:val="0"/>
        <w:numPr>
          <w:ilvl w:val="0"/>
          <w:numId w:val="0"/>
        </w:numPr>
        <w:spacing w:before="240"/>
        <w:rPr>
          <w:rFonts w:ascii="Arial" w:eastAsia="Times New Roman" w:hAnsi="Arial" w:cs="Arial"/>
          <w:i w:val="0"/>
          <w:iCs w:val="0"/>
          <w:color w:val="008576"/>
          <w:sz w:val="28"/>
          <w:szCs w:val="28"/>
        </w:rPr>
      </w:pPr>
      <w:r>
        <w:rPr>
          <w:rFonts w:ascii="Arial" w:eastAsia="Times New Roman" w:hAnsi="Arial" w:cs="Arial"/>
          <w:i w:val="0"/>
          <w:iCs w:val="0"/>
          <w:color w:val="008576"/>
          <w:sz w:val="28"/>
          <w:szCs w:val="28"/>
        </w:rPr>
        <w:t>Defect</w:t>
      </w:r>
    </w:p>
    <w:p w14:paraId="053B0572" w14:textId="3DAA35A0" w:rsidR="009D7F37" w:rsidRPr="00DE4B0D" w:rsidRDefault="009D7F37" w:rsidP="000E0082">
      <w:pPr>
        <w:pStyle w:val="Heading4"/>
        <w:numPr>
          <w:ilvl w:val="0"/>
          <w:numId w:val="41"/>
        </w:numPr>
        <w:spacing w:before="240"/>
        <w:jc w:val="both"/>
        <w:rPr>
          <w:rFonts w:ascii="Arial" w:hAnsi="Arial" w:cs="Arial"/>
          <w:b w:val="0"/>
          <w:i w:val="0"/>
          <w:color w:val="auto"/>
          <w:sz w:val="24"/>
          <w:szCs w:val="28"/>
        </w:rPr>
      </w:pPr>
      <w:r w:rsidRPr="00DE4B0D">
        <w:rPr>
          <w:rFonts w:ascii="Arial" w:eastAsia="Times New Roman" w:hAnsi="Arial" w:cs="Arial"/>
          <w:b w:val="0"/>
          <w:i w:val="0"/>
          <w:color w:val="auto"/>
          <w:sz w:val="24"/>
          <w:szCs w:val="28"/>
          <w:lang w:val="en-US"/>
        </w:rPr>
        <w:t xml:space="preserve">Duplication of </w:t>
      </w:r>
      <w:r>
        <w:rPr>
          <w:rFonts w:ascii="Arial" w:eastAsia="Times New Roman" w:hAnsi="Arial" w:cs="Arial"/>
          <w:b w:val="0"/>
          <w:i w:val="0"/>
          <w:color w:val="auto"/>
          <w:sz w:val="24"/>
          <w:szCs w:val="28"/>
          <w:lang w:val="en-US"/>
        </w:rPr>
        <w:t xml:space="preserve">data </w:t>
      </w:r>
      <w:r w:rsidRPr="00DE4B0D">
        <w:rPr>
          <w:rFonts w:ascii="Arial" w:eastAsia="Times New Roman" w:hAnsi="Arial" w:cs="Arial"/>
          <w:b w:val="0"/>
          <w:i w:val="0"/>
          <w:color w:val="auto"/>
          <w:sz w:val="24"/>
          <w:szCs w:val="28"/>
          <w:lang w:val="en-US"/>
        </w:rPr>
        <w:t xml:space="preserve">submission </w:t>
      </w:r>
      <w:r>
        <w:rPr>
          <w:rFonts w:ascii="Arial" w:eastAsia="Times New Roman" w:hAnsi="Arial" w:cs="Arial"/>
          <w:b w:val="0"/>
          <w:i w:val="0"/>
          <w:color w:val="auto"/>
          <w:sz w:val="24"/>
          <w:szCs w:val="28"/>
          <w:lang w:val="en-US"/>
        </w:rPr>
        <w:t xml:space="preserve">under </w:t>
      </w:r>
      <w:r w:rsidRPr="00DE4B0D">
        <w:rPr>
          <w:rFonts w:ascii="Arial" w:eastAsia="Times New Roman" w:hAnsi="Arial" w:cs="Arial"/>
          <w:b w:val="0"/>
          <w:i w:val="0"/>
          <w:color w:val="auto"/>
          <w:sz w:val="24"/>
          <w:szCs w:val="28"/>
          <w:lang w:val="en-US"/>
        </w:rPr>
        <w:t xml:space="preserve">both Grid Code OC2 and REMIT regulation. </w:t>
      </w:r>
    </w:p>
    <w:p w14:paraId="444C9D43" w14:textId="77777777" w:rsidR="009D7F37" w:rsidRPr="00DE4B0D" w:rsidRDefault="009D7F37" w:rsidP="000E0082">
      <w:pPr>
        <w:pStyle w:val="Heading4"/>
        <w:numPr>
          <w:ilvl w:val="0"/>
          <w:numId w:val="41"/>
        </w:numPr>
        <w:spacing w:before="240"/>
        <w:jc w:val="both"/>
        <w:rPr>
          <w:rFonts w:ascii="Arial" w:hAnsi="Arial" w:cs="Arial"/>
          <w:b w:val="0"/>
          <w:i w:val="0"/>
          <w:color w:val="auto"/>
          <w:sz w:val="24"/>
          <w:szCs w:val="28"/>
        </w:rPr>
      </w:pPr>
      <w:r w:rsidRPr="00DE4B0D">
        <w:rPr>
          <w:rFonts w:ascii="Arial" w:eastAsia="Times New Roman" w:hAnsi="Arial" w:cs="Arial"/>
          <w:b w:val="0"/>
          <w:i w:val="0"/>
          <w:color w:val="auto"/>
          <w:sz w:val="24"/>
          <w:szCs w:val="28"/>
        </w:rPr>
        <w:t xml:space="preserve">Data latency and inconsistences between OC2 data and REMIT data causing grid operation and market confusion. </w:t>
      </w:r>
    </w:p>
    <w:p w14:paraId="4A39EBAE" w14:textId="77777777" w:rsidR="009D7F37" w:rsidRPr="00DE4B0D" w:rsidRDefault="009D7F37" w:rsidP="000E0082">
      <w:pPr>
        <w:pStyle w:val="Heading4"/>
        <w:numPr>
          <w:ilvl w:val="0"/>
          <w:numId w:val="41"/>
        </w:numPr>
        <w:spacing w:before="240"/>
        <w:jc w:val="both"/>
        <w:rPr>
          <w:rFonts w:ascii="Arial" w:hAnsi="Arial" w:cs="Arial"/>
          <w:b w:val="0"/>
          <w:i w:val="0"/>
          <w:color w:val="auto"/>
          <w:sz w:val="24"/>
          <w:szCs w:val="28"/>
        </w:rPr>
      </w:pPr>
      <w:r w:rsidRPr="00DE4B0D">
        <w:rPr>
          <w:rFonts w:ascii="Arial" w:eastAsia="Times New Roman" w:hAnsi="Arial" w:cs="Arial"/>
          <w:b w:val="0"/>
          <w:i w:val="0"/>
          <w:color w:val="auto"/>
          <w:sz w:val="24"/>
          <w:szCs w:val="28"/>
        </w:rPr>
        <w:t>Simplification and flexibility of submission process.</w:t>
      </w:r>
      <w:r>
        <w:rPr>
          <w:rFonts w:ascii="Arial" w:eastAsia="Times New Roman" w:hAnsi="Arial" w:cs="Arial"/>
          <w:b w:val="0"/>
          <w:i w:val="0"/>
          <w:color w:val="auto"/>
          <w:sz w:val="24"/>
          <w:szCs w:val="28"/>
        </w:rPr>
        <w:t xml:space="preserve">  In future (once this change has been approved) Generators will be able to submit data via REMIT channels </w:t>
      </w:r>
    </w:p>
    <w:p w14:paraId="2B1351F9" w14:textId="77777777" w:rsidR="009D7F37" w:rsidRPr="00DE4B0D" w:rsidRDefault="009D7F37" w:rsidP="000E0082">
      <w:pPr>
        <w:pStyle w:val="Heading4"/>
        <w:numPr>
          <w:ilvl w:val="0"/>
          <w:numId w:val="41"/>
        </w:numPr>
        <w:spacing w:before="240"/>
        <w:jc w:val="both"/>
        <w:rPr>
          <w:rFonts w:ascii="Arial" w:hAnsi="Arial" w:cs="Arial"/>
          <w:b w:val="0"/>
          <w:i w:val="0"/>
          <w:color w:val="auto"/>
          <w:sz w:val="24"/>
          <w:szCs w:val="28"/>
        </w:rPr>
      </w:pPr>
      <w:r w:rsidRPr="00DE4B0D">
        <w:rPr>
          <w:rFonts w:ascii="Arial" w:eastAsia="Times New Roman" w:hAnsi="Arial" w:cs="Arial"/>
          <w:b w:val="0"/>
          <w:i w:val="0"/>
          <w:color w:val="auto"/>
          <w:sz w:val="24"/>
          <w:szCs w:val="28"/>
        </w:rPr>
        <w:t xml:space="preserve">Feedback from the industry is that </w:t>
      </w:r>
      <w:r>
        <w:rPr>
          <w:rFonts w:ascii="Arial" w:eastAsia="Times New Roman" w:hAnsi="Arial" w:cs="Arial"/>
          <w:b w:val="0"/>
          <w:i w:val="0"/>
          <w:color w:val="auto"/>
          <w:sz w:val="24"/>
          <w:szCs w:val="28"/>
        </w:rPr>
        <w:t xml:space="preserve">the </w:t>
      </w:r>
      <w:r w:rsidRPr="00DE4B0D">
        <w:rPr>
          <w:rFonts w:ascii="Arial" w:eastAsia="Times New Roman" w:hAnsi="Arial" w:cs="Arial"/>
          <w:b w:val="0"/>
          <w:i w:val="0"/>
          <w:color w:val="auto"/>
          <w:sz w:val="24"/>
          <w:szCs w:val="28"/>
        </w:rPr>
        <w:t xml:space="preserve">current Grid Code OC2 generation section is not used effectively and has not evolved in line with the latest changes to the electricity industry. </w:t>
      </w:r>
      <w:r>
        <w:rPr>
          <w:rFonts w:ascii="Arial" w:eastAsia="Times New Roman" w:hAnsi="Arial" w:cs="Arial"/>
          <w:b w:val="0"/>
          <w:i w:val="0"/>
          <w:color w:val="auto"/>
          <w:sz w:val="24"/>
          <w:szCs w:val="28"/>
        </w:rPr>
        <w:t>It also means that as currently written, Generators who submit data by REMIT would also need to submit data via TOGA to remain compliant with OC2.</w:t>
      </w:r>
    </w:p>
    <w:p w14:paraId="1F3C762E" w14:textId="77777777" w:rsidR="009D7F37" w:rsidRPr="00DE4B0D" w:rsidRDefault="009D7F37" w:rsidP="000E0082">
      <w:pPr>
        <w:pStyle w:val="Heading4"/>
        <w:numPr>
          <w:ilvl w:val="0"/>
          <w:numId w:val="41"/>
        </w:numPr>
        <w:spacing w:before="240"/>
        <w:jc w:val="both"/>
        <w:rPr>
          <w:rFonts w:ascii="Arial" w:hAnsi="Arial" w:cs="Arial"/>
          <w:b w:val="0"/>
          <w:i w:val="0"/>
          <w:color w:val="auto"/>
          <w:sz w:val="24"/>
          <w:szCs w:val="28"/>
        </w:rPr>
      </w:pPr>
      <w:r w:rsidRPr="00DE4B0D">
        <w:rPr>
          <w:rFonts w:ascii="Arial" w:eastAsia="Times New Roman" w:hAnsi="Arial" w:cs="Arial"/>
          <w:b w:val="0"/>
          <w:i w:val="0"/>
          <w:color w:val="auto"/>
          <w:sz w:val="24"/>
          <w:szCs w:val="28"/>
        </w:rPr>
        <w:t>The OC2 Zonal generation process is still run which is now out of date and no</w:t>
      </w:r>
      <w:r>
        <w:rPr>
          <w:rFonts w:ascii="Arial" w:eastAsia="Times New Roman" w:hAnsi="Arial" w:cs="Arial"/>
          <w:b w:val="0"/>
          <w:i w:val="0"/>
          <w:color w:val="auto"/>
          <w:sz w:val="24"/>
          <w:szCs w:val="28"/>
        </w:rPr>
        <w:t xml:space="preserve"> longer</w:t>
      </w:r>
      <w:r w:rsidRPr="00DE4B0D">
        <w:rPr>
          <w:rFonts w:ascii="Arial" w:eastAsia="Times New Roman" w:hAnsi="Arial" w:cs="Arial"/>
          <w:b w:val="0"/>
          <w:i w:val="0"/>
          <w:color w:val="auto"/>
          <w:sz w:val="24"/>
          <w:szCs w:val="28"/>
        </w:rPr>
        <w:t xml:space="preserve"> used.</w:t>
      </w:r>
    </w:p>
    <w:p w14:paraId="6D8E8971" w14:textId="77777777" w:rsidR="009D7F37" w:rsidRPr="00DE4B0D" w:rsidRDefault="009D7F37" w:rsidP="000E0082">
      <w:pPr>
        <w:pStyle w:val="Heading4"/>
        <w:numPr>
          <w:ilvl w:val="0"/>
          <w:numId w:val="41"/>
        </w:numPr>
        <w:spacing w:before="240"/>
        <w:jc w:val="both"/>
        <w:rPr>
          <w:rFonts w:ascii="Arial" w:hAnsi="Arial" w:cs="Arial"/>
          <w:b w:val="0"/>
          <w:i w:val="0"/>
          <w:color w:val="auto"/>
          <w:sz w:val="24"/>
          <w:szCs w:val="28"/>
        </w:rPr>
      </w:pPr>
      <w:r w:rsidRPr="00DE4B0D">
        <w:rPr>
          <w:rFonts w:ascii="Arial" w:eastAsia="Times New Roman" w:hAnsi="Arial" w:cs="Arial"/>
          <w:b w:val="0"/>
          <w:i w:val="0"/>
          <w:color w:val="auto"/>
          <w:sz w:val="24"/>
          <w:szCs w:val="28"/>
        </w:rPr>
        <w:t>Data beyond 3 years ahead is very inaccurate and therefore not adding value.</w:t>
      </w:r>
    </w:p>
    <w:p w14:paraId="103B9FE0" w14:textId="77777777" w:rsidR="009D7F37" w:rsidRDefault="009D7F37" w:rsidP="000E0082">
      <w:pPr>
        <w:pStyle w:val="Heading4"/>
        <w:numPr>
          <w:ilvl w:val="0"/>
          <w:numId w:val="41"/>
        </w:numPr>
        <w:spacing w:before="240"/>
        <w:jc w:val="both"/>
        <w:rPr>
          <w:rFonts w:ascii="Arial" w:eastAsia="Times New Roman" w:hAnsi="Arial" w:cs="Arial"/>
          <w:b w:val="0"/>
          <w:i w:val="0"/>
          <w:color w:val="auto"/>
          <w:sz w:val="24"/>
          <w:szCs w:val="28"/>
          <w:lang w:val="en-US"/>
        </w:rPr>
      </w:pPr>
      <w:r>
        <w:rPr>
          <w:rFonts w:ascii="Arial" w:eastAsia="Times New Roman" w:hAnsi="Arial" w:cs="Arial"/>
          <w:b w:val="0"/>
          <w:i w:val="0"/>
          <w:color w:val="auto"/>
          <w:sz w:val="24"/>
          <w:szCs w:val="28"/>
          <w:lang w:val="en-US"/>
        </w:rPr>
        <w:t>It is eventually planned to decommission the TOGA System and replace it with REMIT.  Changes to OC2 will permit the submission of data via either system without breaching the requirements of the Grid Code.</w:t>
      </w:r>
    </w:p>
    <w:p w14:paraId="3F7A6E85" w14:textId="77777777" w:rsidR="009D7F37" w:rsidRDefault="009D7F37" w:rsidP="009D7F37">
      <w:pPr>
        <w:rPr>
          <w:lang w:val="en-US"/>
        </w:rPr>
      </w:pPr>
    </w:p>
    <w:p w14:paraId="5AD96324" w14:textId="77777777" w:rsidR="00261ADE" w:rsidRDefault="00261ADE">
      <w:pPr>
        <w:spacing w:before="0" w:after="0" w:line="240" w:lineRule="auto"/>
        <w:rPr>
          <w:rFonts w:cs="Arial"/>
          <w:b/>
          <w:sz w:val="24"/>
        </w:rPr>
      </w:pPr>
      <w:bookmarkStart w:id="3" w:name="_GoBack"/>
      <w:r>
        <w:rPr>
          <w:rFonts w:cs="Arial"/>
          <w:b/>
          <w:sz w:val="24"/>
        </w:rPr>
        <w:br w:type="page"/>
      </w:r>
    </w:p>
    <w:bookmarkEnd w:id="3"/>
    <w:p w14:paraId="50CADFAE" w14:textId="77777777" w:rsidR="009D7F37" w:rsidRDefault="009D7F37" w:rsidP="009D7F37">
      <w:pPr>
        <w:rPr>
          <w:sz w:val="24"/>
        </w:rPr>
      </w:pPr>
    </w:p>
    <w:p w14:paraId="482B5870" w14:textId="03DFF656" w:rsidR="00B65739" w:rsidRPr="00AA36AB" w:rsidRDefault="00B65739" w:rsidP="00B65739">
      <w:pPr>
        <w:rPr>
          <w:b/>
          <w:color w:val="008576"/>
          <w:sz w:val="28"/>
        </w:rPr>
      </w:pPr>
      <w:r w:rsidRPr="00AA36AB">
        <w:rPr>
          <w:b/>
          <w:color w:val="008576"/>
          <w:sz w:val="28"/>
        </w:rPr>
        <w:t>Why Change</w:t>
      </w:r>
    </w:p>
    <w:p w14:paraId="2DA056D4" w14:textId="2A14EDA4" w:rsidR="00B65739" w:rsidRDefault="00B65739" w:rsidP="00B65739">
      <w:pPr>
        <w:rPr>
          <w:sz w:val="24"/>
        </w:rPr>
      </w:pPr>
      <w:r>
        <w:rPr>
          <w:sz w:val="24"/>
        </w:rPr>
        <w:t xml:space="preserve">The proposed change is responding to feedback from the industry on the current </w:t>
      </w:r>
      <w:r w:rsidRPr="001B7C40">
        <w:rPr>
          <w:sz w:val="24"/>
        </w:rPr>
        <w:t xml:space="preserve">use of </w:t>
      </w:r>
      <w:r>
        <w:rPr>
          <w:sz w:val="24"/>
        </w:rPr>
        <w:t>the</w:t>
      </w:r>
      <w:r w:rsidRPr="001B7C40">
        <w:rPr>
          <w:sz w:val="24"/>
        </w:rPr>
        <w:t xml:space="preserve"> OC2 process to provide </w:t>
      </w:r>
      <w:r>
        <w:rPr>
          <w:sz w:val="24"/>
        </w:rPr>
        <w:t xml:space="preserve">Generator </w:t>
      </w:r>
      <w:r w:rsidRPr="001B7C40">
        <w:rPr>
          <w:sz w:val="24"/>
        </w:rPr>
        <w:t>Output Useable (</w:t>
      </w:r>
      <w:r>
        <w:rPr>
          <w:sz w:val="24"/>
        </w:rPr>
        <w:t>G</w:t>
      </w:r>
      <w:r w:rsidRPr="001B7C40">
        <w:rPr>
          <w:sz w:val="24"/>
        </w:rPr>
        <w:t xml:space="preserve">OU) and outage </w:t>
      </w:r>
      <w:r>
        <w:rPr>
          <w:sz w:val="24"/>
        </w:rPr>
        <w:t>data</w:t>
      </w:r>
      <w:r w:rsidRPr="001B7C40">
        <w:rPr>
          <w:sz w:val="24"/>
        </w:rPr>
        <w:t>. It has been recognised during workshops with industry that using REMIT would provide a better source of data for Output Useable</w:t>
      </w:r>
      <w:r>
        <w:rPr>
          <w:sz w:val="24"/>
        </w:rPr>
        <w:t xml:space="preserve"> when compared to TOGA</w:t>
      </w:r>
      <w:r w:rsidR="0090677C">
        <w:rPr>
          <w:rFonts w:cs="Arial"/>
          <w:sz w:val="24"/>
        </w:rPr>
        <w:t>-</w:t>
      </w:r>
      <w:r w:rsidR="009C3D2D">
        <w:rPr>
          <w:rFonts w:cs="Arial"/>
          <w:sz w:val="24"/>
        </w:rPr>
        <w:t>GOAMP</w:t>
      </w:r>
      <w:r>
        <w:rPr>
          <w:sz w:val="24"/>
        </w:rPr>
        <w:t xml:space="preserve">; however, this modification will simplify the data submission process such that Generators will be able to submit OC2 data either via REMIT or </w:t>
      </w:r>
      <w:r w:rsidR="0090677C">
        <w:rPr>
          <w:sz w:val="24"/>
        </w:rPr>
        <w:t>the recommended NGESO platform</w:t>
      </w:r>
      <w:r w:rsidRPr="001B7C40">
        <w:rPr>
          <w:sz w:val="24"/>
        </w:rPr>
        <w:t>.</w:t>
      </w:r>
      <w:r>
        <w:rPr>
          <w:sz w:val="24"/>
        </w:rPr>
        <w:t xml:space="preserve">  </w:t>
      </w:r>
    </w:p>
    <w:p w14:paraId="7B2FC732" w14:textId="6776886A" w:rsidR="00B65739" w:rsidRDefault="00B65739" w:rsidP="00B65739">
      <w:pPr>
        <w:rPr>
          <w:sz w:val="24"/>
        </w:rPr>
      </w:pPr>
      <w:r>
        <w:rPr>
          <w:sz w:val="24"/>
        </w:rPr>
        <w:t xml:space="preserve">The Proposer stated that the reasons that the change is necessary </w:t>
      </w:r>
      <w:r w:rsidR="00261ADE">
        <w:rPr>
          <w:sz w:val="24"/>
        </w:rPr>
        <w:t xml:space="preserve">are </w:t>
      </w:r>
      <w:r>
        <w:rPr>
          <w:sz w:val="24"/>
        </w:rPr>
        <w:t>as follows:</w:t>
      </w:r>
    </w:p>
    <w:p w14:paraId="72F9D49A" w14:textId="77777777" w:rsidR="00B65739" w:rsidRDefault="00B65739" w:rsidP="00B65739">
      <w:pPr>
        <w:numPr>
          <w:ilvl w:val="0"/>
          <w:numId w:val="21"/>
        </w:numPr>
        <w:rPr>
          <w:sz w:val="24"/>
        </w:rPr>
      </w:pPr>
      <w:r>
        <w:rPr>
          <w:sz w:val="24"/>
        </w:rPr>
        <w:t>Meets the industry feedback to stop duplication.</w:t>
      </w:r>
    </w:p>
    <w:p w14:paraId="755E197E" w14:textId="77777777" w:rsidR="00B65739" w:rsidRDefault="00B65739" w:rsidP="00B65739">
      <w:pPr>
        <w:numPr>
          <w:ilvl w:val="0"/>
          <w:numId w:val="21"/>
        </w:numPr>
        <w:rPr>
          <w:sz w:val="24"/>
        </w:rPr>
      </w:pPr>
      <w:r>
        <w:rPr>
          <w:sz w:val="24"/>
        </w:rPr>
        <w:t>Enables the s</w:t>
      </w:r>
      <w:r w:rsidRPr="005055B1">
        <w:rPr>
          <w:sz w:val="24"/>
        </w:rPr>
        <w:t xml:space="preserve">implification of </w:t>
      </w:r>
      <w:r>
        <w:rPr>
          <w:sz w:val="24"/>
        </w:rPr>
        <w:t xml:space="preserve">the </w:t>
      </w:r>
      <w:r w:rsidRPr="005055B1">
        <w:rPr>
          <w:sz w:val="24"/>
        </w:rPr>
        <w:t>submissi</w:t>
      </w:r>
      <w:r>
        <w:rPr>
          <w:sz w:val="24"/>
        </w:rPr>
        <w:t>on process</w:t>
      </w:r>
    </w:p>
    <w:p w14:paraId="3604F939" w14:textId="77777777" w:rsidR="00B65739" w:rsidRDefault="00B65739" w:rsidP="00B65739">
      <w:pPr>
        <w:numPr>
          <w:ilvl w:val="1"/>
          <w:numId w:val="21"/>
        </w:numPr>
        <w:rPr>
          <w:sz w:val="24"/>
        </w:rPr>
      </w:pPr>
      <w:r>
        <w:rPr>
          <w:sz w:val="24"/>
        </w:rPr>
        <w:t>Only one</w:t>
      </w:r>
      <w:r w:rsidRPr="005055B1">
        <w:rPr>
          <w:sz w:val="24"/>
        </w:rPr>
        <w:t xml:space="preserve"> system </w:t>
      </w:r>
      <w:r>
        <w:rPr>
          <w:sz w:val="24"/>
        </w:rPr>
        <w:t xml:space="preserve">is required </w:t>
      </w:r>
      <w:r w:rsidRPr="005055B1">
        <w:rPr>
          <w:sz w:val="24"/>
        </w:rPr>
        <w:t xml:space="preserve">for Generators to submit </w:t>
      </w:r>
      <w:r>
        <w:rPr>
          <w:sz w:val="24"/>
        </w:rPr>
        <w:t xml:space="preserve">data </w:t>
      </w:r>
      <w:r w:rsidRPr="005055B1">
        <w:rPr>
          <w:sz w:val="24"/>
        </w:rPr>
        <w:t>to</w:t>
      </w:r>
      <w:r>
        <w:rPr>
          <w:sz w:val="24"/>
        </w:rPr>
        <w:t>.</w:t>
      </w:r>
    </w:p>
    <w:p w14:paraId="77D9E2AF" w14:textId="77777777" w:rsidR="00B65739" w:rsidRDefault="00B65739" w:rsidP="00B65739">
      <w:pPr>
        <w:numPr>
          <w:ilvl w:val="1"/>
          <w:numId w:val="21"/>
        </w:numPr>
        <w:rPr>
          <w:sz w:val="24"/>
        </w:rPr>
      </w:pPr>
      <w:r>
        <w:rPr>
          <w:sz w:val="24"/>
        </w:rPr>
        <w:t>R</w:t>
      </w:r>
      <w:r w:rsidRPr="005055B1">
        <w:rPr>
          <w:sz w:val="24"/>
        </w:rPr>
        <w:t>emoves the requirement to submit daily</w:t>
      </w:r>
      <w:r>
        <w:rPr>
          <w:sz w:val="24"/>
        </w:rPr>
        <w:t xml:space="preserve">, weekly </w:t>
      </w:r>
      <w:r w:rsidRPr="005055B1">
        <w:rPr>
          <w:sz w:val="24"/>
        </w:rPr>
        <w:t>and yearly</w:t>
      </w:r>
      <w:r>
        <w:rPr>
          <w:sz w:val="24"/>
        </w:rPr>
        <w:t xml:space="preserve"> data.</w:t>
      </w:r>
    </w:p>
    <w:p w14:paraId="7CDA51C0" w14:textId="77777777" w:rsidR="00B65739" w:rsidRPr="005055B1" w:rsidRDefault="00B65739" w:rsidP="00B65739">
      <w:pPr>
        <w:numPr>
          <w:ilvl w:val="1"/>
          <w:numId w:val="21"/>
        </w:numPr>
        <w:rPr>
          <w:sz w:val="24"/>
        </w:rPr>
      </w:pPr>
      <w:r>
        <w:rPr>
          <w:sz w:val="24"/>
        </w:rPr>
        <w:t>Only o</w:t>
      </w:r>
      <w:r w:rsidRPr="005055B1">
        <w:rPr>
          <w:sz w:val="24"/>
        </w:rPr>
        <w:t>ne stream of data</w:t>
      </w:r>
      <w:r>
        <w:rPr>
          <w:sz w:val="24"/>
        </w:rPr>
        <w:t xml:space="preserve"> is required</w:t>
      </w:r>
      <w:r w:rsidRPr="005055B1">
        <w:rPr>
          <w:sz w:val="24"/>
        </w:rPr>
        <w:t>.</w:t>
      </w:r>
    </w:p>
    <w:p w14:paraId="5E7F2E75" w14:textId="77777777" w:rsidR="00B65739" w:rsidRPr="005055B1" w:rsidRDefault="00B65739" w:rsidP="00B65739">
      <w:pPr>
        <w:numPr>
          <w:ilvl w:val="0"/>
          <w:numId w:val="21"/>
        </w:numPr>
        <w:rPr>
          <w:sz w:val="24"/>
        </w:rPr>
      </w:pPr>
      <w:r w:rsidRPr="005055B1">
        <w:rPr>
          <w:sz w:val="24"/>
        </w:rPr>
        <w:t>REMIT data is published more frequently by Generators allowing:</w:t>
      </w:r>
    </w:p>
    <w:p w14:paraId="50261425" w14:textId="77777777" w:rsidR="00B65739" w:rsidRPr="005055B1" w:rsidRDefault="00B65739" w:rsidP="000E0082">
      <w:pPr>
        <w:numPr>
          <w:ilvl w:val="1"/>
          <w:numId w:val="21"/>
        </w:numPr>
        <w:jc w:val="both"/>
        <w:rPr>
          <w:sz w:val="24"/>
        </w:rPr>
      </w:pPr>
      <w:r>
        <w:rPr>
          <w:sz w:val="24"/>
        </w:rPr>
        <w:t>NGESO to p</w:t>
      </w:r>
      <w:r w:rsidRPr="005055B1">
        <w:rPr>
          <w:sz w:val="24"/>
        </w:rPr>
        <w:t>ublish data more accurately and more frequently to the market.</w:t>
      </w:r>
    </w:p>
    <w:p w14:paraId="5FDFC0E2" w14:textId="77777777" w:rsidR="00B65739" w:rsidRPr="005055B1" w:rsidRDefault="00B65739" w:rsidP="000E0082">
      <w:pPr>
        <w:numPr>
          <w:ilvl w:val="1"/>
          <w:numId w:val="21"/>
        </w:numPr>
        <w:jc w:val="both"/>
        <w:rPr>
          <w:sz w:val="24"/>
        </w:rPr>
      </w:pPr>
      <w:r w:rsidRPr="005055B1">
        <w:rPr>
          <w:sz w:val="24"/>
        </w:rPr>
        <w:t xml:space="preserve">Potential to deliver </w:t>
      </w:r>
      <w:r>
        <w:rPr>
          <w:sz w:val="24"/>
        </w:rPr>
        <w:t xml:space="preserve">reporting at </w:t>
      </w:r>
      <w:r w:rsidRPr="005055B1">
        <w:rPr>
          <w:sz w:val="24"/>
        </w:rPr>
        <w:t>increased cardinal points to the industry.</w:t>
      </w:r>
    </w:p>
    <w:p w14:paraId="25F77818" w14:textId="77777777" w:rsidR="00B65739" w:rsidRDefault="00B65739" w:rsidP="000E0082">
      <w:pPr>
        <w:numPr>
          <w:ilvl w:val="0"/>
          <w:numId w:val="21"/>
        </w:numPr>
        <w:jc w:val="both"/>
        <w:rPr>
          <w:sz w:val="24"/>
        </w:rPr>
      </w:pPr>
      <w:r>
        <w:rPr>
          <w:sz w:val="24"/>
        </w:rPr>
        <w:t xml:space="preserve">The </w:t>
      </w:r>
      <w:r w:rsidRPr="005055B1">
        <w:rPr>
          <w:sz w:val="24"/>
        </w:rPr>
        <w:t xml:space="preserve">OPMR will be simplified to more accurately </w:t>
      </w:r>
      <w:r>
        <w:rPr>
          <w:sz w:val="24"/>
        </w:rPr>
        <w:t>reflect its</w:t>
      </w:r>
      <w:r w:rsidRPr="005055B1">
        <w:rPr>
          <w:sz w:val="24"/>
        </w:rPr>
        <w:t xml:space="preserve"> requirement</w:t>
      </w:r>
      <w:r>
        <w:rPr>
          <w:sz w:val="24"/>
        </w:rPr>
        <w:t xml:space="preserve"> and</w:t>
      </w:r>
      <w:r w:rsidRPr="005055B1">
        <w:rPr>
          <w:sz w:val="24"/>
        </w:rPr>
        <w:t xml:space="preserve"> provid</w:t>
      </w:r>
      <w:r>
        <w:rPr>
          <w:sz w:val="24"/>
        </w:rPr>
        <w:t>e</w:t>
      </w:r>
      <w:r w:rsidRPr="005055B1">
        <w:rPr>
          <w:sz w:val="24"/>
        </w:rPr>
        <w:t xml:space="preserve"> clarity of its meaning.</w:t>
      </w:r>
    </w:p>
    <w:p w14:paraId="21C6E9F7" w14:textId="495C2C10" w:rsidR="00B65739" w:rsidRPr="005055B1" w:rsidRDefault="00B65739" w:rsidP="00B65739">
      <w:pPr>
        <w:numPr>
          <w:ilvl w:val="0"/>
          <w:numId w:val="21"/>
        </w:numPr>
        <w:rPr>
          <w:sz w:val="24"/>
        </w:rPr>
      </w:pPr>
      <w:r>
        <w:rPr>
          <w:sz w:val="24"/>
        </w:rPr>
        <w:t xml:space="preserve">Once the Grid Code change has been made Generator data will be able to be submitted either via REMIT or </w:t>
      </w:r>
      <w:r w:rsidR="0090677C">
        <w:rPr>
          <w:sz w:val="24"/>
        </w:rPr>
        <w:t>the NGESO recommended platform, eGAMA.</w:t>
      </w:r>
      <w:r w:rsidR="0090677C">
        <w:rPr>
          <w:sz w:val="24"/>
        </w:rPr>
        <w:br/>
      </w:r>
      <w:r w:rsidR="001871DC">
        <w:rPr>
          <w:sz w:val="24"/>
        </w:rPr>
        <w:br/>
      </w:r>
    </w:p>
    <w:p w14:paraId="17F27BB7" w14:textId="77777777" w:rsidR="00B65739" w:rsidRDefault="00B65739" w:rsidP="00B65739">
      <w:pPr>
        <w:rPr>
          <w:sz w:val="24"/>
        </w:rPr>
      </w:pPr>
      <w:r w:rsidRPr="00402587">
        <w:rPr>
          <w:b/>
          <w:sz w:val="24"/>
        </w:rPr>
        <w:t>If the change is not made</w:t>
      </w:r>
      <w:r>
        <w:rPr>
          <w:sz w:val="24"/>
        </w:rPr>
        <w:t>:</w:t>
      </w:r>
    </w:p>
    <w:p w14:paraId="4C80E030" w14:textId="593EFBE0" w:rsidR="00B65739" w:rsidRPr="00125250" w:rsidRDefault="0090677C" w:rsidP="00125250">
      <w:pPr>
        <w:pStyle w:val="ListParagraph"/>
        <w:numPr>
          <w:ilvl w:val="0"/>
          <w:numId w:val="42"/>
        </w:numPr>
        <w:ind w:left="714" w:hanging="357"/>
        <w:contextualSpacing w:val="0"/>
        <w:rPr>
          <w:sz w:val="24"/>
        </w:rPr>
      </w:pPr>
      <w:r>
        <w:rPr>
          <w:sz w:val="24"/>
        </w:rPr>
        <w:t>Most</w:t>
      </w:r>
      <w:r w:rsidR="003318BA">
        <w:rPr>
          <w:sz w:val="24"/>
        </w:rPr>
        <w:t xml:space="preserve"> </w:t>
      </w:r>
      <w:r w:rsidR="00125250" w:rsidRPr="00125250">
        <w:rPr>
          <w:sz w:val="24"/>
        </w:rPr>
        <w:t xml:space="preserve">Generators will continue to be required to submit duplicate data both to OC2 via the GOAMP part </w:t>
      </w:r>
      <w:r w:rsidR="003318BA">
        <w:rPr>
          <w:sz w:val="24"/>
        </w:rPr>
        <w:t xml:space="preserve">of </w:t>
      </w:r>
      <w:r w:rsidR="00125250" w:rsidRPr="00125250">
        <w:rPr>
          <w:sz w:val="24"/>
        </w:rPr>
        <w:t xml:space="preserve">TOGA and to REMIT. </w:t>
      </w:r>
      <w:r w:rsidR="00B65739" w:rsidRPr="00125250">
        <w:rPr>
          <w:sz w:val="24"/>
        </w:rPr>
        <w:t xml:space="preserve"> </w:t>
      </w:r>
    </w:p>
    <w:p w14:paraId="072580EF" w14:textId="70FD78B3" w:rsidR="00B65739" w:rsidRPr="00402587" w:rsidRDefault="00B65739" w:rsidP="001871DC">
      <w:pPr>
        <w:pStyle w:val="ListParagraph"/>
        <w:numPr>
          <w:ilvl w:val="0"/>
          <w:numId w:val="42"/>
        </w:numPr>
        <w:ind w:left="714" w:hanging="357"/>
        <w:contextualSpacing w:val="0"/>
        <w:rPr>
          <w:sz w:val="24"/>
        </w:rPr>
      </w:pPr>
      <w:r w:rsidRPr="00402587">
        <w:rPr>
          <w:sz w:val="24"/>
        </w:rPr>
        <w:t>Feedback from the industry will have been ignored</w:t>
      </w:r>
      <w:r w:rsidR="00125250">
        <w:rPr>
          <w:sz w:val="24"/>
        </w:rPr>
        <w:t>.</w:t>
      </w:r>
    </w:p>
    <w:p w14:paraId="75620ECF" w14:textId="77777777" w:rsidR="00402F2A" w:rsidRPr="00402587" w:rsidRDefault="00402F2A" w:rsidP="00402F2A">
      <w:pPr>
        <w:pStyle w:val="ListParagraph"/>
        <w:numPr>
          <w:ilvl w:val="0"/>
          <w:numId w:val="42"/>
        </w:numPr>
        <w:tabs>
          <w:tab w:val="num" w:pos="720"/>
        </w:tabs>
        <w:ind w:left="714" w:hanging="357"/>
        <w:contextualSpacing w:val="0"/>
        <w:rPr>
          <w:sz w:val="24"/>
        </w:rPr>
      </w:pPr>
      <w:r w:rsidRPr="00402F2A">
        <w:rPr>
          <w:sz w:val="24"/>
        </w:rPr>
        <w:t>Data would only be submitted once</w:t>
      </w:r>
      <w:r w:rsidRPr="00402587">
        <w:rPr>
          <w:sz w:val="24"/>
        </w:rPr>
        <w:t xml:space="preserve"> a day and </w:t>
      </w:r>
      <w:r>
        <w:rPr>
          <w:sz w:val="24"/>
        </w:rPr>
        <w:t>would</w:t>
      </w:r>
      <w:r w:rsidRPr="00402587">
        <w:rPr>
          <w:sz w:val="24"/>
        </w:rPr>
        <w:t xml:space="preserve"> not reflect current market conditions thus causing distortion and reducing accuracy.</w:t>
      </w:r>
    </w:p>
    <w:p w14:paraId="7CDFBD05" w14:textId="2F9F7AE2" w:rsidR="00B65739" w:rsidRPr="00402587" w:rsidRDefault="00B65739" w:rsidP="001871DC">
      <w:pPr>
        <w:pStyle w:val="ListParagraph"/>
        <w:numPr>
          <w:ilvl w:val="0"/>
          <w:numId w:val="42"/>
        </w:numPr>
        <w:tabs>
          <w:tab w:val="num" w:pos="720"/>
        </w:tabs>
        <w:ind w:left="714" w:hanging="357"/>
        <w:contextualSpacing w:val="0"/>
        <w:rPr>
          <w:sz w:val="24"/>
        </w:rPr>
      </w:pPr>
      <w:r w:rsidRPr="00402587">
        <w:rPr>
          <w:sz w:val="24"/>
        </w:rPr>
        <w:t>Use of OC2 will further diminish and therefore quality of industry published reports further impacted.</w:t>
      </w:r>
      <w:r w:rsidR="000E6659">
        <w:rPr>
          <w:sz w:val="24"/>
        </w:rPr>
        <w:t xml:space="preserve"> Alternatively</w:t>
      </w:r>
      <w:r w:rsidR="000E6659" w:rsidRPr="000E6659">
        <w:rPr>
          <w:sz w:val="24"/>
        </w:rPr>
        <w:t>, the Authority may be required to take enforcement actions to ensure that all parties meet their legal obligations under OC2.</w:t>
      </w:r>
    </w:p>
    <w:p w14:paraId="227ED192" w14:textId="77777777" w:rsidR="00B65739" w:rsidRPr="00DC21C8" w:rsidRDefault="00B65739" w:rsidP="00B65739">
      <w:pPr>
        <w:pStyle w:val="Heading4"/>
        <w:keepLines w:val="0"/>
        <w:numPr>
          <w:ilvl w:val="0"/>
          <w:numId w:val="0"/>
        </w:numPr>
        <w:spacing w:before="240"/>
        <w:rPr>
          <w:rFonts w:ascii="Arial" w:eastAsia="Times New Roman" w:hAnsi="Arial" w:cs="Arial"/>
          <w:i w:val="0"/>
          <w:iCs w:val="0"/>
          <w:color w:val="008576"/>
          <w:sz w:val="28"/>
          <w:szCs w:val="28"/>
        </w:rPr>
      </w:pPr>
      <w:r w:rsidRPr="00DC21C8">
        <w:rPr>
          <w:rFonts w:ascii="Arial" w:eastAsia="Times New Roman" w:hAnsi="Arial" w:cs="Arial"/>
          <w:i w:val="0"/>
          <w:iCs w:val="0"/>
          <w:color w:val="008576"/>
          <w:sz w:val="28"/>
          <w:szCs w:val="28"/>
        </w:rPr>
        <w:t>What</w:t>
      </w:r>
    </w:p>
    <w:p w14:paraId="763A88B4" w14:textId="47C08102" w:rsidR="00B65739" w:rsidRDefault="00B65739" w:rsidP="000E0082">
      <w:pPr>
        <w:spacing w:before="0" w:line="240" w:lineRule="auto"/>
        <w:jc w:val="both"/>
        <w:rPr>
          <w:sz w:val="24"/>
        </w:rPr>
      </w:pPr>
      <w:r w:rsidRPr="00FA0666">
        <w:rPr>
          <w:sz w:val="24"/>
        </w:rPr>
        <w:t>The Grid Code needs to be updated to:</w:t>
      </w:r>
    </w:p>
    <w:p w14:paraId="15298EC9" w14:textId="70134EAE" w:rsidR="00402F2A" w:rsidRDefault="00402F2A" w:rsidP="000E0082">
      <w:pPr>
        <w:numPr>
          <w:ilvl w:val="0"/>
          <w:numId w:val="39"/>
        </w:numPr>
        <w:tabs>
          <w:tab w:val="clear" w:pos="720"/>
        </w:tabs>
        <w:jc w:val="both"/>
        <w:rPr>
          <w:sz w:val="24"/>
        </w:rPr>
      </w:pPr>
      <w:r w:rsidRPr="00402F2A">
        <w:rPr>
          <w:sz w:val="24"/>
        </w:rPr>
        <w:t>Remove th</w:t>
      </w:r>
      <w:r>
        <w:rPr>
          <w:sz w:val="24"/>
        </w:rPr>
        <w:t xml:space="preserve">e requirement to submit </w:t>
      </w:r>
      <w:r w:rsidRPr="00FA0666">
        <w:rPr>
          <w:sz w:val="24"/>
        </w:rPr>
        <w:t xml:space="preserve">OC2 generator availability and outage submissions </w:t>
      </w:r>
      <w:r>
        <w:rPr>
          <w:sz w:val="24"/>
        </w:rPr>
        <w:t>in a specific way.  As written, OC2 accepts the data in TOGA</w:t>
      </w:r>
      <w:r w:rsidR="0090677C">
        <w:rPr>
          <w:sz w:val="24"/>
        </w:rPr>
        <w:t>-GOAMP</w:t>
      </w:r>
      <w:r>
        <w:rPr>
          <w:sz w:val="24"/>
        </w:rPr>
        <w:t xml:space="preserve"> format but not that submitted under REMIT. Going forward, when this change is made, generator availability and outage submission data could be submitted either via </w:t>
      </w:r>
      <w:r w:rsidR="0090677C">
        <w:rPr>
          <w:sz w:val="24"/>
        </w:rPr>
        <w:t>eGAMA</w:t>
      </w:r>
      <w:r>
        <w:rPr>
          <w:sz w:val="24"/>
        </w:rPr>
        <w:t xml:space="preserve"> or REMIT.</w:t>
      </w:r>
    </w:p>
    <w:p w14:paraId="6B46672A" w14:textId="77777777" w:rsidR="00B65739" w:rsidRPr="00FA0666" w:rsidRDefault="00B65739" w:rsidP="000E0082">
      <w:pPr>
        <w:numPr>
          <w:ilvl w:val="0"/>
          <w:numId w:val="39"/>
        </w:numPr>
        <w:tabs>
          <w:tab w:val="clear" w:pos="720"/>
        </w:tabs>
        <w:jc w:val="both"/>
        <w:rPr>
          <w:sz w:val="24"/>
        </w:rPr>
      </w:pPr>
      <w:r w:rsidRPr="00FA0666">
        <w:rPr>
          <w:sz w:val="24"/>
        </w:rPr>
        <w:lastRenderedPageBreak/>
        <w:t>Reduce the availability data requirement from up to 5 years to 3 years as there is less value in the longer-term data beyond 3 years, which is in line with current REMIT data requirements.</w:t>
      </w:r>
    </w:p>
    <w:p w14:paraId="4BCD992D" w14:textId="77777777" w:rsidR="00402F2A" w:rsidRPr="00FA0666" w:rsidRDefault="00402F2A" w:rsidP="000E0082">
      <w:pPr>
        <w:numPr>
          <w:ilvl w:val="0"/>
          <w:numId w:val="39"/>
        </w:numPr>
        <w:tabs>
          <w:tab w:val="clear" w:pos="720"/>
        </w:tabs>
        <w:jc w:val="both"/>
        <w:rPr>
          <w:sz w:val="24"/>
        </w:rPr>
      </w:pPr>
      <w:r w:rsidRPr="00FA0666">
        <w:rPr>
          <w:sz w:val="24"/>
        </w:rPr>
        <w:t xml:space="preserve">Simplify the OC2 process – daily, weekly and yearly submissions to </w:t>
      </w:r>
      <w:r w:rsidRPr="00402F2A">
        <w:rPr>
          <w:sz w:val="24"/>
        </w:rPr>
        <w:t>TOGA would no longer be required. Generators would only need to submit data when th</w:t>
      </w:r>
      <w:r w:rsidRPr="00FA0666">
        <w:rPr>
          <w:sz w:val="24"/>
        </w:rPr>
        <w:t>ere is a change to their planned Output Useable</w:t>
      </w:r>
      <w:r>
        <w:rPr>
          <w:sz w:val="24"/>
        </w:rPr>
        <w:t xml:space="preserve"> values</w:t>
      </w:r>
      <w:r w:rsidRPr="00FA0666">
        <w:rPr>
          <w:sz w:val="24"/>
        </w:rPr>
        <w:t>.</w:t>
      </w:r>
    </w:p>
    <w:p w14:paraId="5B91BED1" w14:textId="77777777" w:rsidR="00B65739" w:rsidRPr="00FA0666" w:rsidRDefault="00B65739" w:rsidP="000E0082">
      <w:pPr>
        <w:numPr>
          <w:ilvl w:val="0"/>
          <w:numId w:val="39"/>
        </w:numPr>
        <w:tabs>
          <w:tab w:val="clear" w:pos="720"/>
        </w:tabs>
        <w:jc w:val="both"/>
        <w:rPr>
          <w:sz w:val="24"/>
        </w:rPr>
      </w:pPr>
      <w:r w:rsidRPr="00FA0666">
        <w:rPr>
          <w:sz w:val="24"/>
        </w:rPr>
        <w:t xml:space="preserve">Change the </w:t>
      </w:r>
      <w:r w:rsidRPr="00B238C8">
        <w:rPr>
          <w:sz w:val="24"/>
        </w:rPr>
        <w:t>te</w:t>
      </w:r>
      <w:r w:rsidRPr="00904B9F">
        <w:rPr>
          <w:sz w:val="24"/>
        </w:rPr>
        <w:t>xt</w:t>
      </w:r>
      <w:r w:rsidRPr="00FA0666">
        <w:rPr>
          <w:sz w:val="24"/>
        </w:rPr>
        <w:t xml:space="preserve"> to allow automation of NRAPM forecasting and publication.</w:t>
      </w:r>
    </w:p>
    <w:p w14:paraId="01524361" w14:textId="77777777" w:rsidR="00B65739" w:rsidRPr="00FA0666" w:rsidRDefault="00B65739" w:rsidP="000E0082">
      <w:pPr>
        <w:numPr>
          <w:ilvl w:val="0"/>
          <w:numId w:val="39"/>
        </w:numPr>
        <w:tabs>
          <w:tab w:val="clear" w:pos="720"/>
        </w:tabs>
        <w:jc w:val="both"/>
        <w:rPr>
          <w:sz w:val="24"/>
        </w:rPr>
      </w:pPr>
      <w:r w:rsidRPr="00FA0666">
        <w:rPr>
          <w:sz w:val="24"/>
        </w:rPr>
        <w:t xml:space="preserve">Remove reference to </w:t>
      </w:r>
      <w:r>
        <w:rPr>
          <w:sz w:val="24"/>
        </w:rPr>
        <w:t xml:space="preserve">the </w:t>
      </w:r>
      <w:r w:rsidRPr="00FA0666">
        <w:rPr>
          <w:sz w:val="24"/>
        </w:rPr>
        <w:t>OC2 Zonal process</w:t>
      </w:r>
      <w:r>
        <w:rPr>
          <w:sz w:val="24"/>
        </w:rPr>
        <w:t>.</w:t>
      </w:r>
    </w:p>
    <w:p w14:paraId="4BEF7F7C" w14:textId="77777777" w:rsidR="00B65739" w:rsidRDefault="00B65739" w:rsidP="00B65739">
      <w:pPr>
        <w:spacing w:before="0" w:line="240" w:lineRule="auto"/>
        <w:rPr>
          <w:sz w:val="24"/>
        </w:rPr>
      </w:pPr>
    </w:p>
    <w:p w14:paraId="4325C3FD" w14:textId="2FBE667E" w:rsidR="00402F2A" w:rsidRDefault="00402F2A" w:rsidP="000E0082">
      <w:pPr>
        <w:spacing w:before="0" w:line="240" w:lineRule="auto"/>
        <w:jc w:val="both"/>
        <w:rPr>
          <w:sz w:val="24"/>
        </w:rPr>
      </w:pPr>
      <w:r w:rsidRPr="00402F2A">
        <w:rPr>
          <w:sz w:val="24"/>
        </w:rPr>
        <w:t xml:space="preserve">NGESO will work with Generators during the transition from </w:t>
      </w:r>
      <w:r w:rsidR="0090677C">
        <w:rPr>
          <w:sz w:val="24"/>
        </w:rPr>
        <w:t xml:space="preserve">the </w:t>
      </w:r>
      <w:r w:rsidRPr="00402F2A">
        <w:rPr>
          <w:sz w:val="24"/>
        </w:rPr>
        <w:t>current TOGA</w:t>
      </w:r>
      <w:r w:rsidR="0090677C">
        <w:rPr>
          <w:sz w:val="24"/>
        </w:rPr>
        <w:t>-GOAMP</w:t>
      </w:r>
      <w:r w:rsidRPr="00402F2A">
        <w:rPr>
          <w:sz w:val="24"/>
        </w:rPr>
        <w:t xml:space="preserve"> </w:t>
      </w:r>
      <w:r w:rsidR="00C41342">
        <w:rPr>
          <w:sz w:val="24"/>
        </w:rPr>
        <w:t>s</w:t>
      </w:r>
      <w:r w:rsidRPr="00402F2A">
        <w:rPr>
          <w:sz w:val="24"/>
        </w:rPr>
        <w:t xml:space="preserve">ystem </w:t>
      </w:r>
      <w:r w:rsidR="0090677C">
        <w:rPr>
          <w:sz w:val="24"/>
        </w:rPr>
        <w:t xml:space="preserve">to </w:t>
      </w:r>
      <w:proofErr w:type="spellStart"/>
      <w:r w:rsidR="0090677C">
        <w:rPr>
          <w:sz w:val="24"/>
        </w:rPr>
        <w:t>eGAMA</w:t>
      </w:r>
      <w:proofErr w:type="spellEnd"/>
      <w:r w:rsidR="0090677C" w:rsidRPr="00402F2A">
        <w:rPr>
          <w:sz w:val="24"/>
        </w:rPr>
        <w:t xml:space="preserve"> </w:t>
      </w:r>
      <w:r w:rsidRPr="00402F2A">
        <w:rPr>
          <w:sz w:val="24"/>
        </w:rPr>
        <w:t>so that in the future they can submit data either via</w:t>
      </w:r>
      <w:r w:rsidRPr="00402F2A">
        <w:t xml:space="preserve"> </w:t>
      </w:r>
      <w:r w:rsidRPr="00402F2A">
        <w:rPr>
          <w:sz w:val="24"/>
        </w:rPr>
        <w:t>th</w:t>
      </w:r>
      <w:r w:rsidR="0090677C">
        <w:rPr>
          <w:sz w:val="24"/>
        </w:rPr>
        <w:t>is</w:t>
      </w:r>
      <w:r w:rsidRPr="00402F2A">
        <w:rPr>
          <w:sz w:val="24"/>
        </w:rPr>
        <w:t xml:space="preserve"> new </w:t>
      </w:r>
      <w:r w:rsidR="0090677C">
        <w:rPr>
          <w:sz w:val="24"/>
        </w:rPr>
        <w:t>platform</w:t>
      </w:r>
      <w:r w:rsidRPr="00402F2A">
        <w:rPr>
          <w:sz w:val="24"/>
        </w:rPr>
        <w:t xml:space="preserve"> or the</w:t>
      </w:r>
      <w:r w:rsidRPr="00402F2A">
        <w:t xml:space="preserve"> </w:t>
      </w:r>
      <w:r w:rsidRPr="00402F2A">
        <w:rPr>
          <w:sz w:val="24"/>
        </w:rPr>
        <w:t>Market Operation Data Interface System (MODIS), or the Elexon REMIT portal.  This process is being managed separately but will not affect the Grid Code changes to OC2 which would still enable data to be submitted either via REMIT</w:t>
      </w:r>
      <w:r>
        <w:rPr>
          <w:sz w:val="24"/>
        </w:rPr>
        <w:t xml:space="preserve"> or </w:t>
      </w:r>
      <w:r w:rsidR="0090677C">
        <w:rPr>
          <w:sz w:val="24"/>
        </w:rPr>
        <w:t>the recommended NGESO platform</w:t>
      </w:r>
      <w:r>
        <w:rPr>
          <w:sz w:val="24"/>
        </w:rPr>
        <w:t>.</w:t>
      </w:r>
    </w:p>
    <w:p w14:paraId="1ADC9701" w14:textId="77777777" w:rsidR="00402F2A" w:rsidRDefault="00402F2A" w:rsidP="000E0082">
      <w:pPr>
        <w:spacing w:before="0" w:line="240" w:lineRule="auto"/>
        <w:jc w:val="both"/>
        <w:rPr>
          <w:sz w:val="24"/>
        </w:rPr>
      </w:pPr>
      <w:r>
        <w:rPr>
          <w:sz w:val="24"/>
        </w:rPr>
        <w:t>This Grid Code change is required to implement simplification of processes, remove duplication as requested by the industry and simplify the structure of OC2.</w:t>
      </w:r>
    </w:p>
    <w:p w14:paraId="1B99CFE4" w14:textId="5184715D" w:rsidR="00402F2A" w:rsidRPr="00FA0666" w:rsidRDefault="00402F2A" w:rsidP="000E0082">
      <w:pPr>
        <w:spacing w:before="0" w:line="240" w:lineRule="auto"/>
        <w:jc w:val="both"/>
        <w:rPr>
          <w:sz w:val="24"/>
        </w:rPr>
      </w:pPr>
      <w:r w:rsidRPr="00FA0666">
        <w:rPr>
          <w:sz w:val="24"/>
        </w:rPr>
        <w:t>This will allow a wider range of submission though FTP, API or using a</w:t>
      </w:r>
      <w:r w:rsidRPr="007C0964">
        <w:t xml:space="preserve"> </w:t>
      </w:r>
      <w:r w:rsidRPr="007C0964">
        <w:rPr>
          <w:sz w:val="24"/>
        </w:rPr>
        <w:t>Graphical User Interface</w:t>
      </w:r>
      <w:r w:rsidRPr="00FA0666">
        <w:rPr>
          <w:sz w:val="24"/>
        </w:rPr>
        <w:t xml:space="preserve"> </w:t>
      </w:r>
      <w:r>
        <w:rPr>
          <w:sz w:val="24"/>
        </w:rPr>
        <w:t>(</w:t>
      </w:r>
      <w:r w:rsidRPr="00FA0666">
        <w:rPr>
          <w:sz w:val="24"/>
        </w:rPr>
        <w:t>GUI</w:t>
      </w:r>
      <w:r>
        <w:rPr>
          <w:sz w:val="24"/>
        </w:rPr>
        <w:t>)</w:t>
      </w:r>
      <w:r w:rsidRPr="00FA0666">
        <w:rPr>
          <w:sz w:val="24"/>
        </w:rPr>
        <w:t xml:space="preserve">. REMIT will then become </w:t>
      </w:r>
      <w:r w:rsidR="008E03AC">
        <w:rPr>
          <w:sz w:val="24"/>
        </w:rPr>
        <w:t>the main</w:t>
      </w:r>
      <w:r w:rsidR="00933D7E" w:rsidRPr="00933D7E">
        <w:rPr>
          <w:sz w:val="24"/>
        </w:rPr>
        <w:t xml:space="preserve"> source of OC2 data for NGESO</w:t>
      </w:r>
      <w:r w:rsidRPr="00FA0666">
        <w:rPr>
          <w:sz w:val="24"/>
        </w:rPr>
        <w:t>.</w:t>
      </w:r>
    </w:p>
    <w:p w14:paraId="14C577B6" w14:textId="77777777" w:rsidR="00B65739" w:rsidRPr="00DC21C8" w:rsidRDefault="00B65739" w:rsidP="00B65739">
      <w:pPr>
        <w:pStyle w:val="Heading4"/>
        <w:keepLines w:val="0"/>
        <w:numPr>
          <w:ilvl w:val="0"/>
          <w:numId w:val="0"/>
        </w:numPr>
        <w:spacing w:before="240"/>
        <w:rPr>
          <w:rFonts w:ascii="Arial" w:eastAsia="Times New Roman" w:hAnsi="Arial" w:cs="Arial"/>
          <w:i w:val="0"/>
          <w:iCs w:val="0"/>
          <w:color w:val="008576"/>
          <w:sz w:val="28"/>
          <w:szCs w:val="28"/>
        </w:rPr>
      </w:pPr>
      <w:r w:rsidRPr="00DC21C8">
        <w:rPr>
          <w:rFonts w:ascii="Arial" w:eastAsia="Times New Roman" w:hAnsi="Arial" w:cs="Arial"/>
          <w:i w:val="0"/>
          <w:iCs w:val="0"/>
          <w:color w:val="008576"/>
          <w:sz w:val="28"/>
          <w:szCs w:val="28"/>
        </w:rPr>
        <w:t>How</w:t>
      </w:r>
    </w:p>
    <w:p w14:paraId="4D36E405" w14:textId="77777777" w:rsidR="00402F2A" w:rsidRDefault="00402F2A" w:rsidP="000E0082">
      <w:pPr>
        <w:jc w:val="both"/>
        <w:rPr>
          <w:sz w:val="24"/>
        </w:rPr>
      </w:pPr>
      <w:r w:rsidRPr="005055B1">
        <w:rPr>
          <w:sz w:val="24"/>
        </w:rPr>
        <w:t>Amend O</w:t>
      </w:r>
      <w:r>
        <w:rPr>
          <w:sz w:val="24"/>
        </w:rPr>
        <w:t xml:space="preserve">C2 code to facilitate the above objectives; this will be achieved by clearing up what will become redundant text related to timescales and addressing other issues which are no longer required. </w:t>
      </w:r>
    </w:p>
    <w:p w14:paraId="4DD67A78" w14:textId="430F5DF6" w:rsidR="00402F2A" w:rsidRPr="00402F2A" w:rsidRDefault="00402F2A" w:rsidP="000E0082">
      <w:pPr>
        <w:jc w:val="both"/>
        <w:rPr>
          <w:sz w:val="24"/>
        </w:rPr>
      </w:pPr>
      <w:r>
        <w:rPr>
          <w:sz w:val="24"/>
        </w:rPr>
        <w:t>As a separate piece of work, the introduction of the new TOGA</w:t>
      </w:r>
      <w:r w:rsidR="0090677C">
        <w:rPr>
          <w:sz w:val="24"/>
        </w:rPr>
        <w:t>-GOAMP</w:t>
      </w:r>
      <w:r>
        <w:rPr>
          <w:sz w:val="24"/>
        </w:rPr>
        <w:t xml:space="preserve"> system and </w:t>
      </w:r>
      <w:r w:rsidR="004600B6">
        <w:rPr>
          <w:sz w:val="24"/>
        </w:rPr>
        <w:t xml:space="preserve">the </w:t>
      </w:r>
      <w:r>
        <w:rPr>
          <w:sz w:val="24"/>
        </w:rPr>
        <w:t xml:space="preserve">option to select data submission either through </w:t>
      </w:r>
      <w:r w:rsidR="0090677C">
        <w:rPr>
          <w:sz w:val="24"/>
        </w:rPr>
        <w:t>this</w:t>
      </w:r>
      <w:r>
        <w:rPr>
          <w:sz w:val="24"/>
        </w:rPr>
        <w:t xml:space="preserve"> or REMIT will be supported by NGESO through direct communication with </w:t>
      </w:r>
      <w:r w:rsidRPr="00402F2A">
        <w:rPr>
          <w:sz w:val="24"/>
        </w:rPr>
        <w:t xml:space="preserve">those Generators that currently submit OC2 data. Those Generators not covered by REMIT will still have the option to submit data via </w:t>
      </w:r>
      <w:r w:rsidR="0090677C">
        <w:rPr>
          <w:sz w:val="24"/>
        </w:rPr>
        <w:t xml:space="preserve">eGAMA (the </w:t>
      </w:r>
      <w:r w:rsidR="0090677C" w:rsidRPr="00402F2A">
        <w:rPr>
          <w:sz w:val="24"/>
        </w:rPr>
        <w:t>new TOGA</w:t>
      </w:r>
      <w:r w:rsidR="0090677C">
        <w:rPr>
          <w:sz w:val="24"/>
        </w:rPr>
        <w:t>-GOAMP). G</w:t>
      </w:r>
      <w:r w:rsidRPr="00402F2A">
        <w:rPr>
          <w:sz w:val="24"/>
        </w:rPr>
        <w:t xml:space="preserve">oing forward, for those Generators submitting data through MODIS or the Elexon portal, submission can be through </w:t>
      </w:r>
      <w:proofErr w:type="gramStart"/>
      <w:r w:rsidRPr="00402F2A">
        <w:rPr>
          <w:sz w:val="24"/>
        </w:rPr>
        <w:t>a number of</w:t>
      </w:r>
      <w:proofErr w:type="gramEnd"/>
      <w:r w:rsidRPr="00402F2A">
        <w:rPr>
          <w:sz w:val="24"/>
        </w:rPr>
        <w:t xml:space="preserve"> channels such as FTP, API and direct to GUI.    </w:t>
      </w:r>
    </w:p>
    <w:p w14:paraId="38252197" w14:textId="77777777" w:rsidR="00402F2A" w:rsidRPr="00402F2A" w:rsidRDefault="00402F2A" w:rsidP="000E0082">
      <w:pPr>
        <w:jc w:val="both"/>
        <w:rPr>
          <w:sz w:val="24"/>
        </w:rPr>
      </w:pPr>
      <w:r w:rsidRPr="00402F2A">
        <w:rPr>
          <w:sz w:val="24"/>
        </w:rPr>
        <w:t xml:space="preserve">We recognise that there are various platforms available to discharge REMIT obligations. As </w:t>
      </w:r>
      <w:proofErr w:type="gramStart"/>
      <w:r w:rsidRPr="00402F2A">
        <w:rPr>
          <w:sz w:val="24"/>
        </w:rPr>
        <w:t>the majority of</w:t>
      </w:r>
      <w:proofErr w:type="gramEnd"/>
      <w:r w:rsidRPr="00402F2A">
        <w:rPr>
          <w:sz w:val="24"/>
        </w:rPr>
        <w:t xml:space="preserve"> REMIT submissions are accessible via ELEXON’s BMRS REMIT platform, we are proposing using this as NGESO’s preferred platform to source REMIT data. </w:t>
      </w:r>
    </w:p>
    <w:p w14:paraId="03866916" w14:textId="60FDE2C3" w:rsidR="00402F2A" w:rsidRDefault="00402F2A" w:rsidP="000E0082">
      <w:pPr>
        <w:jc w:val="both"/>
        <w:rPr>
          <w:sz w:val="24"/>
        </w:rPr>
      </w:pPr>
      <w:r w:rsidRPr="00402F2A">
        <w:rPr>
          <w:sz w:val="24"/>
        </w:rPr>
        <w:t>Whilst the legal text will specify the data requirements</w:t>
      </w:r>
      <w:r>
        <w:rPr>
          <w:sz w:val="24"/>
        </w:rPr>
        <w:t>, no specific systems will be named in order to future</w:t>
      </w:r>
      <w:r w:rsidR="00653822">
        <w:rPr>
          <w:sz w:val="24"/>
        </w:rPr>
        <w:t>-</w:t>
      </w:r>
      <w:r>
        <w:rPr>
          <w:sz w:val="24"/>
        </w:rPr>
        <w:t>proof the text. However, once the modification is approved, we will contact all existing TOGA</w:t>
      </w:r>
      <w:r w:rsidR="0090677C">
        <w:rPr>
          <w:sz w:val="24"/>
        </w:rPr>
        <w:t>-GOAMP</w:t>
      </w:r>
      <w:r>
        <w:rPr>
          <w:sz w:val="24"/>
        </w:rPr>
        <w:t xml:space="preserve"> users to inform them of the options available to them. For new users, we will also provide all necessary details of how they can discharge their OC2 obligations.</w:t>
      </w:r>
    </w:p>
    <w:p w14:paraId="07D3D102" w14:textId="03699060" w:rsidR="00E6212D" w:rsidRPr="00EB32BB" w:rsidRDefault="00AF7D61" w:rsidP="00E6212D">
      <w:pPr>
        <w:pStyle w:val="Heading1"/>
      </w:pPr>
      <w:bookmarkStart w:id="4" w:name="_Toc38224988"/>
      <w:r>
        <w:lastRenderedPageBreak/>
        <w:t xml:space="preserve">Proposer’s </w:t>
      </w:r>
      <w:r w:rsidR="009E738A">
        <w:t>S</w:t>
      </w:r>
      <w:r>
        <w:t>olution</w:t>
      </w:r>
      <w:bookmarkEnd w:id="4"/>
    </w:p>
    <w:p w14:paraId="7EA1688F" w14:textId="77777777" w:rsidR="00F84170" w:rsidRPr="008666AF" w:rsidRDefault="00F84170" w:rsidP="000E0082">
      <w:pPr>
        <w:jc w:val="both"/>
        <w:rPr>
          <w:b/>
          <w:i/>
        </w:rPr>
      </w:pPr>
      <w:r w:rsidRPr="008666AF">
        <w:rPr>
          <w:rFonts w:cs="Arial"/>
          <w:b/>
          <w:i/>
          <w:sz w:val="24"/>
        </w:rPr>
        <w:t xml:space="preserve">Section 3 (Proposer’s Solution) is sourced directly from the Proposer and any statements or assertions have not been altered or substantiated/supported or refuted by the Workgroup. </w:t>
      </w:r>
    </w:p>
    <w:p w14:paraId="0E009811" w14:textId="6AEE9189" w:rsidR="00402F2A" w:rsidRDefault="00402F2A" w:rsidP="000E0082">
      <w:pPr>
        <w:pStyle w:val="Heading4"/>
        <w:numPr>
          <w:ilvl w:val="0"/>
          <w:numId w:val="0"/>
        </w:numPr>
        <w:spacing w:before="240"/>
        <w:jc w:val="both"/>
        <w:rPr>
          <w:rFonts w:ascii="Arial" w:eastAsia="Times New Roman" w:hAnsi="Arial"/>
          <w:b w:val="0"/>
          <w:i w:val="0"/>
          <w:color w:val="auto"/>
          <w:sz w:val="24"/>
        </w:rPr>
      </w:pPr>
      <w:r w:rsidRPr="00402F2A">
        <w:rPr>
          <w:rFonts w:ascii="Arial" w:eastAsia="Times New Roman" w:hAnsi="Arial"/>
          <w:b w:val="0"/>
          <w:i w:val="0"/>
          <w:color w:val="auto"/>
          <w:sz w:val="24"/>
        </w:rPr>
        <w:t>In summary, a new platform will be built to replace the GOAMP part of TOGA, which will be called eGAMA. For simplicity we’ll refer to this as ‘the new TOGA’ here. Either this new system or REMIT can then be used for OC2 data submissions.</w:t>
      </w:r>
      <w:r>
        <w:rPr>
          <w:rFonts w:ascii="Arial" w:eastAsia="Times New Roman" w:hAnsi="Arial"/>
          <w:b w:val="0"/>
          <w:i w:val="0"/>
          <w:color w:val="auto"/>
          <w:sz w:val="24"/>
        </w:rPr>
        <w:t xml:space="preserve"> </w:t>
      </w:r>
    </w:p>
    <w:p w14:paraId="5D522682" w14:textId="40CC7E63" w:rsidR="003318BA" w:rsidRDefault="003318BA" w:rsidP="000E0082">
      <w:pPr>
        <w:jc w:val="both"/>
        <w:rPr>
          <w:sz w:val="24"/>
        </w:rPr>
      </w:pPr>
      <w:r w:rsidRPr="006E5F5F">
        <w:rPr>
          <w:sz w:val="24"/>
        </w:rPr>
        <w:t>The diagrams below give a high</w:t>
      </w:r>
      <w:r w:rsidR="003765F7">
        <w:rPr>
          <w:sz w:val="24"/>
        </w:rPr>
        <w:t>-</w:t>
      </w:r>
      <w:r w:rsidRPr="006E5F5F">
        <w:rPr>
          <w:sz w:val="24"/>
        </w:rPr>
        <w:t>level view of the system changes that would be made</w:t>
      </w:r>
      <w:r>
        <w:rPr>
          <w:sz w:val="24"/>
        </w:rPr>
        <w:t>:</w:t>
      </w:r>
    </w:p>
    <w:p w14:paraId="5A0F0B62" w14:textId="37D2CF6A" w:rsidR="003318BA" w:rsidRDefault="003318BA" w:rsidP="003318BA">
      <w:pPr>
        <w:rPr>
          <w:sz w:val="24"/>
        </w:rPr>
      </w:pPr>
    </w:p>
    <w:p w14:paraId="2D6BE4EF" w14:textId="748EB950" w:rsidR="003318BA" w:rsidRDefault="000A4B30" w:rsidP="006E5F5F">
      <w:pPr>
        <w:rPr>
          <w:sz w:val="24"/>
        </w:rPr>
      </w:pPr>
      <w:r>
        <w:rPr>
          <w:noProof/>
        </w:rPr>
        <w:lastRenderedPageBreak/>
        <w:drawing>
          <wp:inline distT="0" distB="0" distL="0" distR="0" wp14:anchorId="5B28571C" wp14:editId="7D2CF1C9">
            <wp:extent cx="5705476" cy="8067674"/>
            <wp:effectExtent l="0" t="0" r="9525" b="9525"/>
            <wp:docPr id="2034021306" name="Picture 4" descr="cid:image001.png@01D614AB.99206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5705476" cy="8067674"/>
                    </a:xfrm>
                    <a:prstGeom prst="rect">
                      <a:avLst/>
                    </a:prstGeom>
                  </pic:spPr>
                </pic:pic>
              </a:graphicData>
            </a:graphic>
          </wp:inline>
        </w:drawing>
      </w:r>
    </w:p>
    <w:p w14:paraId="26059268" w14:textId="0ADA3932" w:rsidR="003318BA" w:rsidRDefault="003318BA" w:rsidP="00F84170">
      <w:pPr>
        <w:pStyle w:val="Heading4"/>
        <w:numPr>
          <w:ilvl w:val="0"/>
          <w:numId w:val="0"/>
        </w:numPr>
        <w:spacing w:before="240"/>
        <w:rPr>
          <w:rFonts w:ascii="Arial" w:eastAsia="Times New Roman" w:hAnsi="Arial"/>
          <w:b w:val="0"/>
          <w:i w:val="0"/>
          <w:color w:val="auto"/>
          <w:sz w:val="24"/>
        </w:rPr>
      </w:pPr>
    </w:p>
    <w:p w14:paraId="3EA827BB" w14:textId="55A1D96E" w:rsidR="00F84170" w:rsidRDefault="00F84170" w:rsidP="000E0082">
      <w:pPr>
        <w:pStyle w:val="Heading4"/>
        <w:numPr>
          <w:ilvl w:val="0"/>
          <w:numId w:val="0"/>
        </w:numPr>
        <w:spacing w:before="240"/>
        <w:jc w:val="both"/>
      </w:pPr>
      <w:r>
        <w:rPr>
          <w:rFonts w:ascii="Arial" w:eastAsia="Times New Roman" w:hAnsi="Arial"/>
          <w:b w:val="0"/>
          <w:i w:val="0"/>
          <w:color w:val="auto"/>
          <w:sz w:val="24"/>
        </w:rPr>
        <w:t xml:space="preserve">The new </w:t>
      </w:r>
      <w:r w:rsidRPr="0013568B">
        <w:rPr>
          <w:rFonts w:ascii="Arial" w:eastAsia="Times New Roman" w:hAnsi="Arial"/>
          <w:b w:val="0"/>
          <w:i w:val="0"/>
          <w:color w:val="auto"/>
          <w:sz w:val="24"/>
        </w:rPr>
        <w:t xml:space="preserve">TOGA </w:t>
      </w:r>
      <w:r w:rsidR="003318BA">
        <w:rPr>
          <w:rFonts w:ascii="Arial" w:eastAsia="Times New Roman" w:hAnsi="Arial"/>
          <w:b w:val="0"/>
          <w:i w:val="0"/>
          <w:color w:val="auto"/>
          <w:sz w:val="24"/>
        </w:rPr>
        <w:t xml:space="preserve">/ eGAMA platform </w:t>
      </w:r>
      <w:r w:rsidRPr="0013568B">
        <w:rPr>
          <w:rFonts w:ascii="Arial" w:eastAsia="Times New Roman" w:hAnsi="Arial"/>
          <w:b w:val="0"/>
          <w:i w:val="0"/>
          <w:color w:val="auto"/>
          <w:sz w:val="24"/>
        </w:rPr>
        <w:t xml:space="preserve">will </w:t>
      </w:r>
      <w:r>
        <w:rPr>
          <w:rFonts w:ascii="Arial" w:eastAsia="Times New Roman" w:hAnsi="Arial"/>
          <w:b w:val="0"/>
          <w:i w:val="0"/>
          <w:color w:val="auto"/>
          <w:sz w:val="24"/>
        </w:rPr>
        <w:t xml:space="preserve">be set up </w:t>
      </w:r>
      <w:r w:rsidRPr="0013568B">
        <w:rPr>
          <w:rFonts w:ascii="Arial" w:eastAsia="Times New Roman" w:hAnsi="Arial"/>
          <w:b w:val="0"/>
          <w:i w:val="0"/>
          <w:color w:val="auto"/>
          <w:sz w:val="24"/>
        </w:rPr>
        <w:t xml:space="preserve">to accept data </w:t>
      </w:r>
      <w:r w:rsidR="003318BA">
        <w:rPr>
          <w:rFonts w:ascii="Arial" w:eastAsia="Times New Roman" w:hAnsi="Arial"/>
          <w:b w:val="0"/>
          <w:i w:val="0"/>
          <w:color w:val="auto"/>
          <w:sz w:val="24"/>
        </w:rPr>
        <w:t>with</w:t>
      </w:r>
      <w:r w:rsidRPr="0013568B">
        <w:rPr>
          <w:rFonts w:ascii="Arial" w:eastAsia="Times New Roman" w:hAnsi="Arial"/>
          <w:b w:val="0"/>
          <w:i w:val="0"/>
          <w:color w:val="auto"/>
          <w:sz w:val="24"/>
        </w:rPr>
        <w:t xml:space="preserve"> the same frequency and </w:t>
      </w:r>
      <w:r w:rsidR="003318BA">
        <w:rPr>
          <w:rFonts w:ascii="Arial" w:eastAsia="Times New Roman" w:hAnsi="Arial"/>
          <w:b w:val="0"/>
          <w:i w:val="0"/>
          <w:color w:val="auto"/>
          <w:sz w:val="24"/>
        </w:rPr>
        <w:t xml:space="preserve">in the same </w:t>
      </w:r>
      <w:r w:rsidRPr="0013568B">
        <w:rPr>
          <w:rFonts w:ascii="Arial" w:eastAsia="Times New Roman" w:hAnsi="Arial"/>
          <w:b w:val="0"/>
          <w:i w:val="0"/>
          <w:color w:val="auto"/>
          <w:sz w:val="24"/>
        </w:rPr>
        <w:t xml:space="preserve">format as </w:t>
      </w:r>
      <w:r>
        <w:rPr>
          <w:rFonts w:ascii="Arial" w:eastAsia="Times New Roman" w:hAnsi="Arial"/>
          <w:b w:val="0"/>
          <w:i w:val="0"/>
          <w:color w:val="auto"/>
          <w:sz w:val="24"/>
        </w:rPr>
        <w:t xml:space="preserve">current </w:t>
      </w:r>
      <w:r w:rsidRPr="0013568B">
        <w:rPr>
          <w:rFonts w:ascii="Arial" w:eastAsia="Times New Roman" w:hAnsi="Arial"/>
          <w:b w:val="0"/>
          <w:i w:val="0"/>
          <w:color w:val="auto"/>
          <w:sz w:val="24"/>
        </w:rPr>
        <w:t xml:space="preserve">REMIT submissions. </w:t>
      </w:r>
      <w:r w:rsidR="003318BA">
        <w:rPr>
          <w:rFonts w:ascii="Arial" w:eastAsia="Times New Roman" w:hAnsi="Arial"/>
          <w:b w:val="0"/>
          <w:i w:val="0"/>
          <w:color w:val="auto"/>
          <w:sz w:val="24"/>
        </w:rPr>
        <w:t xml:space="preserve">The </w:t>
      </w:r>
      <w:r w:rsidRPr="0013568B">
        <w:rPr>
          <w:rFonts w:ascii="Arial" w:eastAsia="Times New Roman" w:hAnsi="Arial"/>
          <w:b w:val="0"/>
          <w:i w:val="0"/>
          <w:color w:val="auto"/>
          <w:sz w:val="24"/>
        </w:rPr>
        <w:t xml:space="preserve">OC2 requirements will be amended to align closely with REMIT requirements i.e. a rolling 3 year ahead, an output profile (start and end date and time and level with a description field) and </w:t>
      </w:r>
      <w:r>
        <w:rPr>
          <w:rFonts w:ascii="Arial" w:eastAsia="Times New Roman" w:hAnsi="Arial"/>
          <w:b w:val="0"/>
          <w:i w:val="0"/>
          <w:color w:val="auto"/>
          <w:sz w:val="24"/>
        </w:rPr>
        <w:t>updated as follows:</w:t>
      </w:r>
    </w:p>
    <w:p w14:paraId="6EB20BF2" w14:textId="77777777" w:rsidR="00402F2A" w:rsidRPr="00402F2A" w:rsidRDefault="00402F2A" w:rsidP="00402F2A">
      <w:pPr>
        <w:pStyle w:val="Level1Text"/>
        <w:rPr>
          <w:color w:val="auto"/>
          <w:sz w:val="22"/>
        </w:rPr>
      </w:pPr>
      <w:proofErr w:type="gramStart"/>
      <w:r w:rsidRPr="00402F2A">
        <w:rPr>
          <w:color w:val="auto"/>
          <w:sz w:val="22"/>
        </w:rPr>
        <w:t>In the event that</w:t>
      </w:r>
      <w:proofErr w:type="gramEnd"/>
      <w:r w:rsidRPr="00402F2A">
        <w:rPr>
          <w:color w:val="auto"/>
          <w:sz w:val="22"/>
        </w:rPr>
        <w:t>:</w:t>
      </w:r>
    </w:p>
    <w:p w14:paraId="3F814644" w14:textId="77777777" w:rsidR="00402F2A" w:rsidRPr="00402F2A" w:rsidRDefault="00402F2A" w:rsidP="00402F2A">
      <w:pPr>
        <w:pStyle w:val="Level1Text"/>
        <w:numPr>
          <w:ilvl w:val="0"/>
          <w:numId w:val="59"/>
        </w:numPr>
        <w:tabs>
          <w:tab w:val="clear" w:pos="1418"/>
          <w:tab w:val="left" w:pos="1985"/>
        </w:tabs>
        <w:ind w:left="1985" w:hanging="567"/>
        <w:rPr>
          <w:color w:val="auto"/>
          <w:sz w:val="22"/>
        </w:rPr>
      </w:pPr>
      <w:bookmarkStart w:id="5" w:name="_Hlk24612406"/>
      <w:r w:rsidRPr="00402F2A">
        <w:rPr>
          <w:color w:val="auto"/>
          <w:sz w:val="22"/>
        </w:rPr>
        <w:t xml:space="preserve">a </w:t>
      </w:r>
      <w:r w:rsidRPr="00402F2A">
        <w:rPr>
          <w:b/>
          <w:color w:val="auto"/>
          <w:sz w:val="22"/>
        </w:rPr>
        <w:t xml:space="preserve">Generator </w:t>
      </w:r>
      <w:r w:rsidRPr="00402F2A">
        <w:rPr>
          <w:color w:val="auto"/>
          <w:sz w:val="22"/>
        </w:rPr>
        <w:t xml:space="preserve">referred to in OC2.3.1(a) experiences any unplanned change to the availability of a </w:t>
      </w:r>
      <w:r w:rsidRPr="00402F2A">
        <w:rPr>
          <w:b/>
          <w:color w:val="auto"/>
          <w:sz w:val="22"/>
        </w:rPr>
        <w:t xml:space="preserve">Generating Unit </w:t>
      </w:r>
      <w:r w:rsidRPr="00402F2A">
        <w:rPr>
          <w:color w:val="auto"/>
          <w:sz w:val="22"/>
        </w:rPr>
        <w:t xml:space="preserve">and/or </w:t>
      </w:r>
      <w:r w:rsidRPr="00402F2A">
        <w:rPr>
          <w:b/>
          <w:color w:val="auto"/>
          <w:sz w:val="22"/>
        </w:rPr>
        <w:t xml:space="preserve">Power-Generating Module </w:t>
      </w:r>
      <w:r w:rsidRPr="00402F2A">
        <w:rPr>
          <w:color w:val="auto"/>
          <w:sz w:val="22"/>
        </w:rPr>
        <w:t>and/or</w:t>
      </w:r>
      <w:r w:rsidRPr="00402F2A">
        <w:rPr>
          <w:b/>
          <w:color w:val="auto"/>
          <w:sz w:val="22"/>
        </w:rPr>
        <w:t xml:space="preserve"> </w:t>
      </w:r>
      <w:r w:rsidRPr="00402F2A">
        <w:rPr>
          <w:b/>
          <w:bCs/>
          <w:sz w:val="22"/>
        </w:rPr>
        <w:t>Power Park Module</w:t>
      </w:r>
      <w:r w:rsidRPr="00402F2A">
        <w:rPr>
          <w:b/>
          <w:color w:val="auto"/>
          <w:sz w:val="22"/>
        </w:rPr>
        <w:t xml:space="preserve"> </w:t>
      </w:r>
      <w:r w:rsidRPr="00402F2A">
        <w:rPr>
          <w:color w:val="auto"/>
          <w:sz w:val="22"/>
        </w:rPr>
        <w:t xml:space="preserve">or makes a future plan which would impact the availability of a </w:t>
      </w:r>
      <w:r w:rsidRPr="00402F2A">
        <w:rPr>
          <w:b/>
          <w:color w:val="auto"/>
          <w:sz w:val="22"/>
        </w:rPr>
        <w:t xml:space="preserve">Generating Unit </w:t>
      </w:r>
      <w:r w:rsidRPr="00402F2A">
        <w:rPr>
          <w:color w:val="auto"/>
          <w:sz w:val="22"/>
        </w:rPr>
        <w:t xml:space="preserve">and/or </w:t>
      </w:r>
      <w:r w:rsidRPr="00402F2A">
        <w:rPr>
          <w:b/>
          <w:color w:val="auto"/>
          <w:sz w:val="22"/>
        </w:rPr>
        <w:t xml:space="preserve">Power-Generating Module </w:t>
      </w:r>
      <w:r w:rsidRPr="00402F2A">
        <w:rPr>
          <w:color w:val="auto"/>
          <w:sz w:val="22"/>
        </w:rPr>
        <w:t>and/or</w:t>
      </w:r>
      <w:r w:rsidRPr="00402F2A">
        <w:rPr>
          <w:b/>
          <w:color w:val="auto"/>
          <w:sz w:val="22"/>
        </w:rPr>
        <w:t xml:space="preserve"> </w:t>
      </w:r>
      <w:r w:rsidRPr="00402F2A">
        <w:rPr>
          <w:b/>
          <w:bCs/>
          <w:sz w:val="22"/>
        </w:rPr>
        <w:t>Power Park Module</w:t>
      </w:r>
      <w:r w:rsidRPr="00402F2A">
        <w:rPr>
          <w:b/>
          <w:color w:val="auto"/>
          <w:sz w:val="22"/>
        </w:rPr>
        <w:t xml:space="preserve"> </w:t>
      </w:r>
      <w:r w:rsidRPr="00402F2A">
        <w:rPr>
          <w:color w:val="auto"/>
          <w:sz w:val="22"/>
        </w:rPr>
        <w:t xml:space="preserve">resulting in a change of level in the </w:t>
      </w:r>
      <w:r w:rsidRPr="00402F2A">
        <w:rPr>
          <w:b/>
          <w:color w:val="auto"/>
          <w:sz w:val="22"/>
        </w:rPr>
        <w:t xml:space="preserve">Output Usable </w:t>
      </w:r>
      <w:r w:rsidRPr="00402F2A">
        <w:rPr>
          <w:color w:val="auto"/>
          <w:sz w:val="22"/>
        </w:rPr>
        <w:t xml:space="preserve">of that </w:t>
      </w:r>
      <w:r w:rsidRPr="00402F2A">
        <w:rPr>
          <w:b/>
          <w:color w:val="auto"/>
          <w:sz w:val="22"/>
        </w:rPr>
        <w:t xml:space="preserve">Generating Unit </w:t>
      </w:r>
      <w:r w:rsidRPr="00402F2A">
        <w:rPr>
          <w:color w:val="auto"/>
          <w:sz w:val="22"/>
        </w:rPr>
        <w:t>and/or</w:t>
      </w:r>
      <w:r w:rsidRPr="00402F2A">
        <w:rPr>
          <w:b/>
          <w:color w:val="auto"/>
          <w:sz w:val="22"/>
        </w:rPr>
        <w:t xml:space="preserve"> Power-Generating Module </w:t>
      </w:r>
      <w:r w:rsidRPr="00402F2A">
        <w:rPr>
          <w:color w:val="auto"/>
          <w:sz w:val="22"/>
        </w:rPr>
        <w:t>and/or</w:t>
      </w:r>
      <w:r w:rsidRPr="00402F2A">
        <w:rPr>
          <w:b/>
          <w:color w:val="auto"/>
          <w:sz w:val="22"/>
        </w:rPr>
        <w:t xml:space="preserve"> </w:t>
      </w:r>
      <w:r w:rsidRPr="00402F2A">
        <w:rPr>
          <w:b/>
          <w:bCs/>
          <w:sz w:val="22"/>
        </w:rPr>
        <w:t>Power Park Module</w:t>
      </w:r>
      <w:r w:rsidRPr="00402F2A">
        <w:rPr>
          <w:b/>
          <w:color w:val="auto"/>
          <w:sz w:val="22"/>
        </w:rPr>
        <w:t xml:space="preserve"> </w:t>
      </w:r>
      <w:r w:rsidRPr="00402F2A">
        <w:rPr>
          <w:color w:val="auto"/>
          <w:sz w:val="22"/>
        </w:rPr>
        <w:t xml:space="preserve">below or above its previously notified availability, which is expected to last one </w:t>
      </w:r>
      <w:r w:rsidRPr="00402F2A">
        <w:rPr>
          <w:b/>
          <w:color w:val="auto"/>
          <w:sz w:val="22"/>
        </w:rPr>
        <w:t xml:space="preserve">Settlement Period </w:t>
      </w:r>
      <w:r w:rsidRPr="00402F2A">
        <w:rPr>
          <w:color w:val="auto"/>
          <w:sz w:val="22"/>
        </w:rPr>
        <w:t>or longer and up to three years ahead;</w:t>
      </w:r>
      <w:bookmarkEnd w:id="5"/>
      <w:r w:rsidRPr="00402F2A">
        <w:rPr>
          <w:color w:val="auto"/>
          <w:sz w:val="22"/>
        </w:rPr>
        <w:t xml:space="preserve"> or</w:t>
      </w:r>
    </w:p>
    <w:p w14:paraId="5D716236" w14:textId="77777777" w:rsidR="00402F2A" w:rsidRPr="00402F2A" w:rsidRDefault="00402F2A" w:rsidP="00402F2A">
      <w:pPr>
        <w:pStyle w:val="Level1Text"/>
        <w:numPr>
          <w:ilvl w:val="0"/>
          <w:numId w:val="59"/>
        </w:numPr>
        <w:tabs>
          <w:tab w:val="clear" w:pos="1418"/>
          <w:tab w:val="left" w:pos="1985"/>
        </w:tabs>
        <w:ind w:left="1985" w:hanging="567"/>
        <w:rPr>
          <w:color w:val="auto"/>
          <w:sz w:val="22"/>
        </w:rPr>
      </w:pPr>
      <w:r w:rsidRPr="00402F2A">
        <w:rPr>
          <w:color w:val="auto"/>
          <w:sz w:val="22"/>
        </w:rPr>
        <w:t xml:space="preserve">an </w:t>
      </w:r>
      <w:r w:rsidRPr="00402F2A">
        <w:rPr>
          <w:b/>
          <w:bCs/>
          <w:color w:val="auto"/>
          <w:sz w:val="22"/>
        </w:rPr>
        <w:t>Interconnector Owner</w:t>
      </w:r>
      <w:r w:rsidRPr="00402F2A">
        <w:rPr>
          <w:color w:val="auto"/>
          <w:sz w:val="22"/>
        </w:rPr>
        <w:t xml:space="preserve"> referred to in OC2.3.1(e) experiences any unplanned change to the availability of an </w:t>
      </w:r>
      <w:r w:rsidRPr="00402F2A">
        <w:rPr>
          <w:b/>
          <w:color w:val="auto"/>
          <w:sz w:val="22"/>
        </w:rPr>
        <w:t>External Interconnection Circuit</w:t>
      </w:r>
      <w:r w:rsidRPr="00402F2A">
        <w:rPr>
          <w:color w:val="auto"/>
          <w:sz w:val="22"/>
        </w:rPr>
        <w:t xml:space="preserve"> or makes a future plan which would impact the availability of an </w:t>
      </w:r>
      <w:r w:rsidRPr="00402F2A">
        <w:rPr>
          <w:b/>
          <w:sz w:val="22"/>
        </w:rPr>
        <w:t xml:space="preserve">External Interconnection Circuit </w:t>
      </w:r>
      <w:r w:rsidRPr="00402F2A">
        <w:rPr>
          <w:color w:val="auto"/>
          <w:sz w:val="22"/>
        </w:rPr>
        <w:t xml:space="preserve">resulting in any change in the </w:t>
      </w:r>
      <w:r w:rsidRPr="00402F2A">
        <w:rPr>
          <w:b/>
          <w:color w:val="auto"/>
          <w:sz w:val="22"/>
        </w:rPr>
        <w:t>Output Usable</w:t>
      </w:r>
      <w:r w:rsidRPr="00402F2A">
        <w:rPr>
          <w:color w:val="auto"/>
          <w:sz w:val="22"/>
        </w:rPr>
        <w:t xml:space="preserve"> of that </w:t>
      </w:r>
      <w:r w:rsidRPr="00402F2A">
        <w:rPr>
          <w:b/>
          <w:sz w:val="22"/>
        </w:rPr>
        <w:t xml:space="preserve">External Interconnection Circuit </w:t>
      </w:r>
      <w:r w:rsidRPr="00402F2A">
        <w:rPr>
          <w:color w:val="auto"/>
          <w:sz w:val="22"/>
        </w:rPr>
        <w:t xml:space="preserve">below or above its previously notified availability, which is expected to last one </w:t>
      </w:r>
      <w:r w:rsidRPr="00402F2A">
        <w:rPr>
          <w:b/>
          <w:bCs/>
          <w:color w:val="auto"/>
          <w:sz w:val="22"/>
        </w:rPr>
        <w:t>Settlement Period</w:t>
      </w:r>
      <w:r w:rsidRPr="00402F2A">
        <w:rPr>
          <w:color w:val="auto"/>
          <w:sz w:val="22"/>
        </w:rPr>
        <w:t xml:space="preserve"> or longer and up to three years ahead;</w:t>
      </w:r>
    </w:p>
    <w:p w14:paraId="61D1A4B5" w14:textId="77777777" w:rsidR="00402F2A" w:rsidRPr="00402F2A" w:rsidRDefault="00402F2A" w:rsidP="00402F2A">
      <w:pPr>
        <w:pStyle w:val="Level1Text"/>
        <w:tabs>
          <w:tab w:val="clear" w:pos="1418"/>
          <w:tab w:val="left" w:pos="1985"/>
        </w:tabs>
        <w:rPr>
          <w:color w:val="auto"/>
          <w:sz w:val="22"/>
        </w:rPr>
      </w:pPr>
      <w:r w:rsidRPr="00402F2A">
        <w:rPr>
          <w:color w:val="auto"/>
          <w:sz w:val="22"/>
        </w:rPr>
        <w:tab/>
        <w:t xml:space="preserve">The </w:t>
      </w:r>
      <w:r w:rsidRPr="00402F2A">
        <w:rPr>
          <w:b/>
          <w:bCs/>
          <w:color w:val="auto"/>
          <w:sz w:val="22"/>
        </w:rPr>
        <w:t>Generator</w:t>
      </w:r>
      <w:r w:rsidRPr="00402F2A">
        <w:rPr>
          <w:color w:val="auto"/>
          <w:sz w:val="22"/>
        </w:rPr>
        <w:t xml:space="preserve"> or </w:t>
      </w:r>
      <w:r w:rsidRPr="00402F2A">
        <w:rPr>
          <w:b/>
          <w:bCs/>
          <w:color w:val="auto"/>
          <w:sz w:val="22"/>
        </w:rPr>
        <w:t>Interconnector</w:t>
      </w:r>
      <w:r w:rsidRPr="00402F2A">
        <w:rPr>
          <w:color w:val="auto"/>
          <w:sz w:val="22"/>
        </w:rPr>
        <w:t xml:space="preserve"> </w:t>
      </w:r>
      <w:r w:rsidRPr="00402F2A">
        <w:rPr>
          <w:b/>
          <w:bCs/>
          <w:sz w:val="22"/>
        </w:rPr>
        <w:t>Owner</w:t>
      </w:r>
      <w:r w:rsidRPr="00402F2A">
        <w:rPr>
          <w:sz w:val="22"/>
        </w:rPr>
        <w:t xml:space="preserve"> </w:t>
      </w:r>
      <w:r w:rsidRPr="00402F2A">
        <w:rPr>
          <w:color w:val="auto"/>
          <w:sz w:val="22"/>
        </w:rPr>
        <w:t xml:space="preserve">shall provide </w:t>
      </w:r>
      <w:r w:rsidRPr="00402F2A">
        <w:rPr>
          <w:b/>
          <w:color w:val="auto"/>
          <w:sz w:val="22"/>
        </w:rPr>
        <w:t>The Company</w:t>
      </w:r>
      <w:r w:rsidRPr="00402F2A">
        <w:rPr>
          <w:color w:val="auto"/>
          <w:sz w:val="22"/>
        </w:rPr>
        <w:t xml:space="preserve"> with the best estimate of the revised available </w:t>
      </w:r>
      <w:r w:rsidRPr="00402F2A">
        <w:rPr>
          <w:b/>
          <w:color w:val="auto"/>
          <w:sz w:val="22"/>
        </w:rPr>
        <w:t>Output Usable</w:t>
      </w:r>
      <w:r w:rsidRPr="00402F2A">
        <w:rPr>
          <w:color w:val="auto"/>
          <w:sz w:val="22"/>
        </w:rPr>
        <w:t xml:space="preserve"> profile using one of </w:t>
      </w:r>
      <w:r w:rsidRPr="00402F2A">
        <w:rPr>
          <w:b/>
          <w:color w:val="auto"/>
          <w:sz w:val="22"/>
        </w:rPr>
        <w:t>The Company’s</w:t>
      </w:r>
      <w:r w:rsidRPr="00402F2A">
        <w:rPr>
          <w:color w:val="auto"/>
          <w:sz w:val="22"/>
        </w:rPr>
        <w:t xml:space="preserve"> recommended platforms. </w:t>
      </w:r>
    </w:p>
    <w:p w14:paraId="42A88D98" w14:textId="39442083" w:rsidR="00402F2A" w:rsidRPr="00402F2A" w:rsidRDefault="00402F2A" w:rsidP="00402F2A">
      <w:pPr>
        <w:pStyle w:val="Level1Text"/>
        <w:tabs>
          <w:tab w:val="clear" w:pos="1418"/>
          <w:tab w:val="left" w:pos="1985"/>
        </w:tabs>
        <w:rPr>
          <w:color w:val="auto"/>
          <w:sz w:val="22"/>
        </w:rPr>
      </w:pPr>
      <w:r w:rsidRPr="00402F2A">
        <w:rPr>
          <w:color w:val="FF0000"/>
          <w:sz w:val="22"/>
        </w:rPr>
        <w:tab/>
      </w:r>
      <w:r w:rsidRPr="00402F2A">
        <w:rPr>
          <w:color w:val="auto"/>
          <w:sz w:val="22"/>
        </w:rPr>
        <w:t xml:space="preserve">For </w:t>
      </w:r>
      <w:r w:rsidRPr="00402F2A">
        <w:rPr>
          <w:b/>
          <w:color w:val="auto"/>
          <w:sz w:val="22"/>
        </w:rPr>
        <w:t>Generators</w:t>
      </w:r>
      <w:r w:rsidRPr="00402F2A">
        <w:rPr>
          <w:color w:val="auto"/>
          <w:sz w:val="22"/>
        </w:rPr>
        <w:t xml:space="preserve"> subject to EU Transparency Regulations</w:t>
      </w:r>
      <w:r w:rsidRPr="00402F2A">
        <w:rPr>
          <w:color w:val="FF0000"/>
          <w:sz w:val="22"/>
        </w:rPr>
        <w:t xml:space="preserve"> </w:t>
      </w:r>
      <w:r w:rsidRPr="00402F2A">
        <w:rPr>
          <w:color w:val="auto"/>
          <w:sz w:val="22"/>
        </w:rPr>
        <w:t xml:space="preserve">the </w:t>
      </w:r>
      <w:r w:rsidRPr="00402F2A">
        <w:rPr>
          <w:b/>
          <w:color w:val="auto"/>
          <w:sz w:val="22"/>
        </w:rPr>
        <w:t>Generator</w:t>
      </w:r>
      <w:r w:rsidRPr="00402F2A">
        <w:rPr>
          <w:color w:val="auto"/>
          <w:sz w:val="22"/>
        </w:rPr>
        <w:t xml:space="preserve"> shall provide the data within 1 hour of the unplanned change in availability occurring, and for a planned change to the availability, the </w:t>
      </w:r>
      <w:r w:rsidRPr="00402F2A">
        <w:rPr>
          <w:b/>
          <w:color w:val="auto"/>
          <w:sz w:val="22"/>
        </w:rPr>
        <w:t>Generator</w:t>
      </w:r>
      <w:r w:rsidRPr="00402F2A">
        <w:rPr>
          <w:color w:val="auto"/>
          <w:sz w:val="22"/>
        </w:rPr>
        <w:t xml:space="preserve"> shall provide the data within 1 hour of planning the availability change</w:t>
      </w:r>
      <w:r w:rsidRPr="00402F2A">
        <w:rPr>
          <w:b/>
          <w:color w:val="auto"/>
          <w:sz w:val="22"/>
        </w:rPr>
        <w:t xml:space="preserve"> </w:t>
      </w:r>
      <w:r w:rsidRPr="00402F2A">
        <w:rPr>
          <w:color w:val="auto"/>
          <w:sz w:val="22"/>
        </w:rPr>
        <w:t xml:space="preserve">in line with EU Transparency Regulations. For </w:t>
      </w:r>
      <w:r w:rsidRPr="00402F2A">
        <w:rPr>
          <w:b/>
          <w:color w:val="auto"/>
          <w:sz w:val="22"/>
        </w:rPr>
        <w:t>Generators</w:t>
      </w:r>
      <w:r w:rsidRPr="00402F2A">
        <w:rPr>
          <w:color w:val="auto"/>
          <w:sz w:val="22"/>
        </w:rPr>
        <w:t xml:space="preserve"> not subject to EU Transparency Regulations</w:t>
      </w:r>
      <w:r w:rsidRPr="00402F2A">
        <w:rPr>
          <w:b/>
          <w:color w:val="auto"/>
          <w:sz w:val="22"/>
        </w:rPr>
        <w:t xml:space="preserve"> </w:t>
      </w:r>
      <w:r w:rsidRPr="00402F2A">
        <w:rPr>
          <w:color w:val="auto"/>
          <w:sz w:val="22"/>
        </w:rPr>
        <w:t xml:space="preserve">the </w:t>
      </w:r>
      <w:r w:rsidRPr="00402F2A">
        <w:rPr>
          <w:b/>
          <w:color w:val="auto"/>
          <w:sz w:val="22"/>
        </w:rPr>
        <w:t>Generator</w:t>
      </w:r>
      <w:r w:rsidRPr="00402F2A">
        <w:rPr>
          <w:color w:val="auto"/>
          <w:sz w:val="22"/>
        </w:rPr>
        <w:t xml:space="preserve"> shall provide the data within 24 hours of the unplanned change in </w:t>
      </w:r>
      <w:r w:rsidR="0090677C" w:rsidRPr="00402F2A">
        <w:rPr>
          <w:color w:val="auto"/>
          <w:sz w:val="22"/>
        </w:rPr>
        <w:t>availability</w:t>
      </w:r>
      <w:r w:rsidRPr="00402F2A">
        <w:rPr>
          <w:color w:val="auto"/>
          <w:sz w:val="22"/>
        </w:rPr>
        <w:t xml:space="preserve"> occurring, and for a planned change to the availability, the </w:t>
      </w:r>
      <w:r w:rsidRPr="00402F2A">
        <w:rPr>
          <w:b/>
          <w:color w:val="auto"/>
          <w:sz w:val="22"/>
        </w:rPr>
        <w:t>Generator</w:t>
      </w:r>
      <w:r w:rsidRPr="00402F2A">
        <w:rPr>
          <w:color w:val="auto"/>
          <w:sz w:val="22"/>
        </w:rPr>
        <w:t xml:space="preserve"> shall provide the data within 24 hours of </w:t>
      </w:r>
      <w:bookmarkStart w:id="6" w:name="_Hlk34655149"/>
      <w:r w:rsidRPr="00402F2A">
        <w:rPr>
          <w:color w:val="auto"/>
          <w:sz w:val="22"/>
        </w:rPr>
        <w:t>planning the availability change</w:t>
      </w:r>
      <w:bookmarkEnd w:id="6"/>
      <w:r w:rsidRPr="00402F2A">
        <w:rPr>
          <w:b/>
          <w:color w:val="auto"/>
          <w:sz w:val="22"/>
        </w:rPr>
        <w:t>.</w:t>
      </w:r>
    </w:p>
    <w:p w14:paraId="574CD1E4" w14:textId="77777777" w:rsidR="00402F2A" w:rsidRPr="00402F2A" w:rsidRDefault="00402F2A" w:rsidP="00402F2A">
      <w:pPr>
        <w:pStyle w:val="Level1Text"/>
        <w:tabs>
          <w:tab w:val="clear" w:pos="1418"/>
          <w:tab w:val="left" w:pos="1985"/>
        </w:tabs>
        <w:rPr>
          <w:color w:val="auto"/>
          <w:sz w:val="22"/>
        </w:rPr>
      </w:pPr>
      <w:r w:rsidRPr="00402F2A">
        <w:rPr>
          <w:color w:val="auto"/>
          <w:sz w:val="22"/>
        </w:rPr>
        <w:tab/>
        <w:t xml:space="preserve">For an unplanned change in availability, the </w:t>
      </w:r>
      <w:r w:rsidRPr="00402F2A">
        <w:rPr>
          <w:b/>
          <w:color w:val="auto"/>
          <w:sz w:val="22"/>
        </w:rPr>
        <w:t>Interconnector</w:t>
      </w:r>
      <w:r w:rsidRPr="00402F2A">
        <w:rPr>
          <w:color w:val="auto"/>
          <w:sz w:val="22"/>
        </w:rPr>
        <w:t xml:space="preserve"> </w:t>
      </w:r>
      <w:r w:rsidRPr="00402F2A">
        <w:rPr>
          <w:b/>
          <w:bCs/>
          <w:color w:val="auto"/>
          <w:sz w:val="22"/>
        </w:rPr>
        <w:t>Owner</w:t>
      </w:r>
      <w:r w:rsidRPr="00402F2A">
        <w:rPr>
          <w:color w:val="auto"/>
          <w:sz w:val="22"/>
        </w:rPr>
        <w:t xml:space="preserve"> shall provide the data within 1 hour of the unplanned change in availability occurring, and for a planned change to the availability, the </w:t>
      </w:r>
      <w:r w:rsidRPr="00402F2A">
        <w:rPr>
          <w:b/>
          <w:color w:val="auto"/>
          <w:sz w:val="22"/>
        </w:rPr>
        <w:t>Interconnector Owner</w:t>
      </w:r>
      <w:r w:rsidRPr="00402F2A">
        <w:rPr>
          <w:color w:val="auto"/>
          <w:sz w:val="22"/>
        </w:rPr>
        <w:t xml:space="preserve"> shall provide the data within 1 hour of planning the availability change</w:t>
      </w:r>
      <w:r w:rsidRPr="00402F2A">
        <w:rPr>
          <w:b/>
          <w:color w:val="auto"/>
          <w:sz w:val="22"/>
        </w:rPr>
        <w:t xml:space="preserve"> </w:t>
      </w:r>
      <w:r w:rsidRPr="00402F2A">
        <w:rPr>
          <w:bCs/>
          <w:color w:val="auto"/>
          <w:sz w:val="22"/>
        </w:rPr>
        <w:t>in line with EU Transparency Regulations</w:t>
      </w:r>
      <w:r w:rsidRPr="00402F2A">
        <w:rPr>
          <w:color w:val="auto"/>
          <w:sz w:val="22"/>
        </w:rPr>
        <w:t>.</w:t>
      </w:r>
    </w:p>
    <w:p w14:paraId="391CF138" w14:textId="77777777" w:rsidR="00402F2A" w:rsidRPr="00402F2A" w:rsidRDefault="00402F2A" w:rsidP="00402F2A">
      <w:pPr>
        <w:pStyle w:val="Level1Text"/>
        <w:tabs>
          <w:tab w:val="clear" w:pos="1418"/>
          <w:tab w:val="left" w:pos="1985"/>
        </w:tabs>
        <w:rPr>
          <w:color w:val="auto"/>
          <w:sz w:val="22"/>
        </w:rPr>
      </w:pPr>
      <w:r w:rsidRPr="00402F2A">
        <w:rPr>
          <w:color w:val="auto"/>
          <w:sz w:val="22"/>
        </w:rPr>
        <w:tab/>
        <w:t xml:space="preserve">If the </w:t>
      </w:r>
      <w:r w:rsidRPr="00402F2A">
        <w:rPr>
          <w:b/>
          <w:color w:val="auto"/>
          <w:sz w:val="22"/>
        </w:rPr>
        <w:t xml:space="preserve">Generator </w:t>
      </w:r>
      <w:r w:rsidRPr="00402F2A">
        <w:rPr>
          <w:color w:val="auto"/>
          <w:sz w:val="22"/>
        </w:rPr>
        <w:t>referred to in OC2.3.1(a) provides information relating to</w:t>
      </w:r>
      <w:r w:rsidRPr="00402F2A" w:rsidDel="005E28CE">
        <w:rPr>
          <w:color w:val="auto"/>
          <w:sz w:val="22"/>
        </w:rPr>
        <w:t xml:space="preserve"> </w:t>
      </w:r>
      <w:r w:rsidRPr="00402F2A">
        <w:rPr>
          <w:color w:val="auto"/>
          <w:sz w:val="22"/>
        </w:rPr>
        <w:t xml:space="preserve">multi-shaft </w:t>
      </w:r>
      <w:r w:rsidRPr="00402F2A">
        <w:rPr>
          <w:b/>
          <w:color w:val="auto"/>
          <w:sz w:val="22"/>
        </w:rPr>
        <w:t>Generating Units</w:t>
      </w:r>
      <w:r w:rsidRPr="00402F2A">
        <w:rPr>
          <w:color w:val="auto"/>
          <w:sz w:val="22"/>
        </w:rPr>
        <w:t xml:space="preserve"> then the detail of the individual shaft availability levels, that have </w:t>
      </w:r>
      <w:proofErr w:type="gramStart"/>
      <w:r w:rsidRPr="00402F2A">
        <w:rPr>
          <w:color w:val="auto"/>
          <w:sz w:val="22"/>
        </w:rPr>
        <w:t>be</w:t>
      </w:r>
      <w:proofErr w:type="gramEnd"/>
      <w:r w:rsidRPr="00402F2A">
        <w:rPr>
          <w:color w:val="auto"/>
          <w:sz w:val="22"/>
        </w:rPr>
        <w:t xml:space="preserve"> summed to produce the </w:t>
      </w:r>
      <w:r w:rsidRPr="00402F2A">
        <w:rPr>
          <w:b/>
          <w:color w:val="auto"/>
          <w:sz w:val="22"/>
        </w:rPr>
        <w:t>Output Usable</w:t>
      </w:r>
      <w:r w:rsidRPr="00402F2A">
        <w:rPr>
          <w:color w:val="auto"/>
          <w:sz w:val="22"/>
        </w:rPr>
        <w:t xml:space="preserve"> should also be defined. </w:t>
      </w:r>
    </w:p>
    <w:p w14:paraId="265EBF92" w14:textId="77777777" w:rsidR="00402F2A" w:rsidRPr="00402F2A" w:rsidRDefault="00402F2A" w:rsidP="00402F2A">
      <w:pPr>
        <w:pStyle w:val="ListParagraph"/>
        <w:rPr>
          <w:sz w:val="22"/>
        </w:rPr>
      </w:pPr>
      <w:r w:rsidRPr="00402F2A">
        <w:rPr>
          <w:sz w:val="22"/>
        </w:rPr>
        <w:t xml:space="preserve">In the case of an </w:t>
      </w:r>
      <w:r w:rsidRPr="00402F2A">
        <w:rPr>
          <w:b/>
          <w:bCs/>
          <w:sz w:val="22"/>
        </w:rPr>
        <w:t>External Interconnection Circuit</w:t>
      </w:r>
      <w:r w:rsidRPr="00402F2A">
        <w:rPr>
          <w:sz w:val="22"/>
        </w:rPr>
        <w:t xml:space="preserve">, the details of the individual pole-capacity levels that have be summed to produce the </w:t>
      </w:r>
      <w:r w:rsidRPr="00402F2A">
        <w:rPr>
          <w:b/>
          <w:bCs/>
          <w:sz w:val="22"/>
        </w:rPr>
        <w:t>Output Usable</w:t>
      </w:r>
      <w:r w:rsidRPr="00402F2A">
        <w:rPr>
          <w:sz w:val="22"/>
        </w:rPr>
        <w:t xml:space="preserve"> should also be defined.</w:t>
      </w:r>
    </w:p>
    <w:p w14:paraId="3AAC90F8" w14:textId="77777777" w:rsidR="00F84170" w:rsidRDefault="00F84170" w:rsidP="000E0082">
      <w:pPr>
        <w:pStyle w:val="Heading4"/>
        <w:numPr>
          <w:ilvl w:val="0"/>
          <w:numId w:val="0"/>
        </w:numPr>
        <w:spacing w:before="240"/>
        <w:jc w:val="both"/>
        <w:rPr>
          <w:rFonts w:ascii="Arial" w:eastAsia="Times New Roman" w:hAnsi="Arial"/>
          <w:b w:val="0"/>
          <w:i w:val="0"/>
          <w:color w:val="auto"/>
          <w:sz w:val="24"/>
        </w:rPr>
      </w:pPr>
      <w:r w:rsidRPr="0013568B">
        <w:rPr>
          <w:rFonts w:ascii="Arial" w:eastAsia="Times New Roman" w:hAnsi="Arial"/>
          <w:b w:val="0"/>
          <w:i w:val="0"/>
          <w:color w:val="auto"/>
          <w:sz w:val="24"/>
        </w:rPr>
        <w:lastRenderedPageBreak/>
        <w:t xml:space="preserve">The </w:t>
      </w:r>
      <w:r>
        <w:rPr>
          <w:rFonts w:ascii="Arial" w:eastAsia="Times New Roman" w:hAnsi="Arial"/>
          <w:b w:val="0"/>
          <w:i w:val="0"/>
          <w:color w:val="auto"/>
          <w:sz w:val="24"/>
        </w:rPr>
        <w:t>details</w:t>
      </w:r>
      <w:r w:rsidRPr="0013568B">
        <w:rPr>
          <w:rFonts w:ascii="Arial" w:eastAsia="Times New Roman" w:hAnsi="Arial"/>
          <w:b w:val="0"/>
          <w:i w:val="0"/>
          <w:color w:val="auto"/>
          <w:sz w:val="24"/>
        </w:rPr>
        <w:t xml:space="preserve"> </w:t>
      </w:r>
      <w:r>
        <w:rPr>
          <w:rFonts w:ascii="Arial" w:eastAsia="Times New Roman" w:hAnsi="Arial"/>
          <w:b w:val="0"/>
          <w:i w:val="0"/>
          <w:color w:val="auto"/>
          <w:sz w:val="24"/>
        </w:rPr>
        <w:t xml:space="preserve">and benefits </w:t>
      </w:r>
      <w:r w:rsidRPr="0013568B">
        <w:rPr>
          <w:rFonts w:ascii="Arial" w:eastAsia="Times New Roman" w:hAnsi="Arial"/>
          <w:b w:val="0"/>
          <w:i w:val="0"/>
          <w:color w:val="auto"/>
          <w:sz w:val="24"/>
        </w:rPr>
        <w:t>of this solution are as follows:</w:t>
      </w:r>
    </w:p>
    <w:tbl>
      <w:tblPr>
        <w:tblW w:w="9498"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CellMar>
          <w:left w:w="0" w:type="dxa"/>
          <w:bottom w:w="85" w:type="dxa"/>
          <w:right w:w="198" w:type="dxa"/>
        </w:tblCellMar>
        <w:tblLook w:val="04A0" w:firstRow="1" w:lastRow="0" w:firstColumn="1" w:lastColumn="0" w:noHBand="0" w:noVBand="1"/>
      </w:tblPr>
      <w:tblGrid>
        <w:gridCol w:w="2410"/>
        <w:gridCol w:w="7088"/>
      </w:tblGrid>
      <w:tr w:rsidR="00F84170" w:rsidRPr="00E72293" w14:paraId="38151075" w14:textId="77777777" w:rsidTr="00350100">
        <w:trPr>
          <w:trHeight w:val="416"/>
        </w:trPr>
        <w:tc>
          <w:tcPr>
            <w:tcW w:w="2410" w:type="dxa"/>
            <w:shd w:val="clear" w:color="auto" w:fill="auto"/>
            <w:hideMark/>
          </w:tcPr>
          <w:p w14:paraId="094247A6" w14:textId="77777777" w:rsidR="00F84170" w:rsidRPr="00E72293" w:rsidRDefault="00F84170" w:rsidP="0097449D">
            <w:pPr>
              <w:spacing w:after="0" w:line="300" w:lineRule="exact"/>
              <w:rPr>
                <w:rFonts w:cs="Arial"/>
                <w:b/>
                <w:color w:val="000000"/>
                <w:sz w:val="24"/>
                <w:lang w:val="en-US"/>
              </w:rPr>
            </w:pPr>
            <w:r>
              <w:rPr>
                <w:rFonts w:cs="Arial"/>
                <w:b/>
                <w:color w:val="000000"/>
                <w:sz w:val="24"/>
                <w:lang w:val="en-US"/>
              </w:rPr>
              <w:t>Reduces</w:t>
            </w:r>
            <w:r w:rsidRPr="00A02B9C">
              <w:rPr>
                <w:rFonts w:cs="Arial"/>
                <w:b/>
                <w:color w:val="000000"/>
                <w:sz w:val="24"/>
                <w:lang w:val="en-US"/>
              </w:rPr>
              <w:t xml:space="preserve"> duplication</w:t>
            </w:r>
          </w:p>
        </w:tc>
        <w:tc>
          <w:tcPr>
            <w:tcW w:w="7088" w:type="dxa"/>
          </w:tcPr>
          <w:p w14:paraId="4EC35EB4" w14:textId="07BCB6D1" w:rsidR="00F84170" w:rsidRPr="00A02B9C" w:rsidRDefault="00F84170" w:rsidP="000E0082">
            <w:pPr>
              <w:spacing w:after="0" w:line="300" w:lineRule="exact"/>
              <w:jc w:val="both"/>
              <w:rPr>
                <w:rFonts w:cs="Arial"/>
                <w:color w:val="000000"/>
                <w:sz w:val="24"/>
                <w:lang w:val="en-US"/>
              </w:rPr>
            </w:pPr>
            <w:r w:rsidRPr="00A02B9C">
              <w:rPr>
                <w:rFonts w:cs="Arial"/>
                <w:color w:val="000000"/>
                <w:sz w:val="24"/>
                <w:lang w:val="en-US"/>
              </w:rPr>
              <w:t xml:space="preserve">Participants </w:t>
            </w:r>
            <w:r>
              <w:rPr>
                <w:rFonts w:cs="Arial"/>
                <w:color w:val="000000"/>
                <w:sz w:val="24"/>
                <w:lang w:val="en-US"/>
              </w:rPr>
              <w:t>who are subject to</w:t>
            </w:r>
            <w:r w:rsidRPr="00A02B9C">
              <w:rPr>
                <w:rFonts w:cs="Arial"/>
                <w:color w:val="000000"/>
                <w:sz w:val="24"/>
                <w:lang w:val="en-US"/>
              </w:rPr>
              <w:t xml:space="preserve"> REMIT </w:t>
            </w:r>
            <w:r>
              <w:rPr>
                <w:rFonts w:cs="Arial"/>
                <w:color w:val="000000"/>
                <w:sz w:val="24"/>
                <w:lang w:val="en-US"/>
              </w:rPr>
              <w:t xml:space="preserve">data </w:t>
            </w:r>
            <w:r w:rsidRPr="00A02B9C">
              <w:rPr>
                <w:rFonts w:cs="Arial"/>
                <w:color w:val="000000"/>
                <w:sz w:val="24"/>
                <w:lang w:val="en-US"/>
              </w:rPr>
              <w:t xml:space="preserve">requirements will no longer need to provide data directly to </w:t>
            </w:r>
            <w:r w:rsidR="00DB5748">
              <w:rPr>
                <w:rFonts w:cs="Arial"/>
                <w:color w:val="000000"/>
                <w:sz w:val="24"/>
                <w:lang w:val="en-US"/>
              </w:rPr>
              <w:t>NGESO</w:t>
            </w:r>
            <w:r w:rsidRPr="00A02B9C">
              <w:rPr>
                <w:rFonts w:cs="Arial"/>
                <w:color w:val="000000"/>
                <w:sz w:val="24"/>
                <w:lang w:val="en-US"/>
              </w:rPr>
              <w:t>, as the new TOGA</w:t>
            </w:r>
            <w:r w:rsidR="00DB5748">
              <w:rPr>
                <w:rFonts w:cs="Arial"/>
                <w:color w:val="000000"/>
                <w:sz w:val="24"/>
                <w:lang w:val="en-US"/>
              </w:rPr>
              <w:t xml:space="preserve"> (eGAMA) </w:t>
            </w:r>
            <w:r w:rsidRPr="00A02B9C">
              <w:rPr>
                <w:rFonts w:cs="Arial"/>
                <w:color w:val="000000"/>
                <w:sz w:val="24"/>
                <w:lang w:val="en-US"/>
              </w:rPr>
              <w:t>will access the REMIT submissions via the Elexon REMIT portal. REMIT users will either enter their data directly or via MODIS.</w:t>
            </w:r>
          </w:p>
        </w:tc>
      </w:tr>
      <w:tr w:rsidR="00F84170" w:rsidRPr="00E72293" w14:paraId="7F56509B" w14:textId="77777777" w:rsidTr="00350100">
        <w:trPr>
          <w:trHeight w:val="341"/>
        </w:trPr>
        <w:tc>
          <w:tcPr>
            <w:tcW w:w="2410" w:type="dxa"/>
            <w:shd w:val="clear" w:color="auto" w:fill="auto"/>
          </w:tcPr>
          <w:p w14:paraId="1B253604" w14:textId="77777777" w:rsidR="00F84170" w:rsidRPr="00E72293" w:rsidRDefault="00F84170" w:rsidP="0097449D">
            <w:pPr>
              <w:spacing w:after="0" w:line="300" w:lineRule="exact"/>
              <w:rPr>
                <w:rFonts w:cs="Arial"/>
                <w:b/>
                <w:color w:val="000000"/>
                <w:sz w:val="24"/>
                <w:lang w:val="en-US"/>
              </w:rPr>
            </w:pPr>
            <w:r w:rsidRPr="00A02B9C">
              <w:rPr>
                <w:rFonts w:cs="Arial"/>
                <w:b/>
                <w:color w:val="000000"/>
                <w:sz w:val="24"/>
                <w:lang w:val="en-US"/>
              </w:rPr>
              <w:t>More flexibility with option to continue using TOGA</w:t>
            </w:r>
          </w:p>
        </w:tc>
        <w:tc>
          <w:tcPr>
            <w:tcW w:w="7088" w:type="dxa"/>
          </w:tcPr>
          <w:p w14:paraId="7D96054D" w14:textId="1D68B0C9" w:rsidR="00F84170" w:rsidRPr="00A02B9C" w:rsidRDefault="00EB5129" w:rsidP="000E0082">
            <w:pPr>
              <w:spacing w:after="0" w:line="300" w:lineRule="exact"/>
              <w:jc w:val="both"/>
              <w:rPr>
                <w:rFonts w:cs="Arial"/>
                <w:color w:val="000000"/>
                <w:sz w:val="24"/>
                <w:lang w:val="en-US"/>
              </w:rPr>
            </w:pPr>
            <w:r w:rsidRPr="00A02B9C">
              <w:rPr>
                <w:rFonts w:cs="Arial"/>
                <w:color w:val="000000"/>
                <w:sz w:val="24"/>
                <w:lang w:val="en-US"/>
              </w:rPr>
              <w:t xml:space="preserve">Participants who don’t have to submit data to REMIT but are covered </w:t>
            </w:r>
            <w:r w:rsidRPr="00EB5129">
              <w:rPr>
                <w:rFonts w:cs="Arial"/>
                <w:color w:val="000000"/>
                <w:sz w:val="24"/>
                <w:lang w:val="en-US"/>
              </w:rPr>
              <w:t>by the OC2 ‘output usable’ data requirements can</w:t>
            </w:r>
            <w:r>
              <w:rPr>
                <w:rFonts w:cs="Arial"/>
                <w:color w:val="000000"/>
                <w:sz w:val="24"/>
                <w:lang w:val="en-US"/>
              </w:rPr>
              <w:t xml:space="preserve"> either</w:t>
            </w:r>
            <w:r w:rsidRPr="00A02B9C">
              <w:rPr>
                <w:rFonts w:cs="Arial"/>
                <w:color w:val="000000"/>
                <w:sz w:val="24"/>
                <w:lang w:val="en-US"/>
              </w:rPr>
              <w:t xml:space="preserve"> submit data to</w:t>
            </w:r>
            <w:r>
              <w:rPr>
                <w:rFonts w:cs="Arial"/>
                <w:color w:val="000000"/>
                <w:sz w:val="24"/>
                <w:lang w:val="en-US"/>
              </w:rPr>
              <w:t xml:space="preserve"> the new TOGA</w:t>
            </w:r>
            <w:r w:rsidRPr="00A02B9C">
              <w:rPr>
                <w:rFonts w:cs="Arial"/>
                <w:color w:val="000000"/>
                <w:sz w:val="24"/>
                <w:lang w:val="en-US"/>
              </w:rPr>
              <w:t xml:space="preserve"> (in the new format)</w:t>
            </w:r>
            <w:r>
              <w:rPr>
                <w:rFonts w:cs="Arial"/>
                <w:color w:val="000000"/>
                <w:sz w:val="24"/>
                <w:lang w:val="en-US"/>
              </w:rPr>
              <w:t xml:space="preserve"> or </w:t>
            </w:r>
            <w:r w:rsidRPr="00A02B9C">
              <w:rPr>
                <w:rFonts w:cs="Arial"/>
                <w:color w:val="000000"/>
                <w:sz w:val="24"/>
                <w:lang w:val="en-US"/>
              </w:rPr>
              <w:t>submit to REMIT.</w:t>
            </w:r>
          </w:p>
        </w:tc>
      </w:tr>
      <w:tr w:rsidR="00F84170" w:rsidRPr="00E72293" w14:paraId="17B6B28B" w14:textId="77777777" w:rsidTr="00350100">
        <w:trPr>
          <w:trHeight w:val="341"/>
        </w:trPr>
        <w:tc>
          <w:tcPr>
            <w:tcW w:w="2410" w:type="dxa"/>
            <w:shd w:val="clear" w:color="auto" w:fill="auto"/>
          </w:tcPr>
          <w:p w14:paraId="2D5F5168" w14:textId="77777777" w:rsidR="00F84170" w:rsidRPr="00A02B9C" w:rsidRDefault="00F84170" w:rsidP="0097449D">
            <w:pPr>
              <w:spacing w:after="0" w:line="300" w:lineRule="exact"/>
              <w:rPr>
                <w:rFonts w:cs="Arial"/>
                <w:b/>
                <w:color w:val="000000"/>
                <w:sz w:val="24"/>
                <w:lang w:val="en-US"/>
              </w:rPr>
            </w:pPr>
            <w:r w:rsidRPr="00A02B9C">
              <w:rPr>
                <w:rFonts w:cs="Arial"/>
                <w:b/>
                <w:color w:val="000000"/>
                <w:sz w:val="24"/>
                <w:lang w:val="en-US"/>
              </w:rPr>
              <w:t>Data latency and inconsistences removed</w:t>
            </w:r>
          </w:p>
        </w:tc>
        <w:tc>
          <w:tcPr>
            <w:tcW w:w="7088" w:type="dxa"/>
          </w:tcPr>
          <w:p w14:paraId="3CC2C970" w14:textId="77777777" w:rsidR="00F84170" w:rsidRPr="00A02B9C" w:rsidRDefault="00F84170" w:rsidP="000E0082">
            <w:pPr>
              <w:spacing w:after="0" w:line="300" w:lineRule="exact"/>
              <w:jc w:val="both"/>
              <w:rPr>
                <w:rFonts w:cs="Arial"/>
                <w:color w:val="000000"/>
                <w:sz w:val="24"/>
                <w:lang w:val="en-US"/>
              </w:rPr>
            </w:pPr>
            <w:r w:rsidRPr="00A02B9C">
              <w:rPr>
                <w:rFonts w:cs="Arial"/>
                <w:color w:val="000000"/>
                <w:sz w:val="24"/>
                <w:lang w:val="en-US"/>
              </w:rPr>
              <w:t xml:space="preserve">OC2 requirements will be amended to align closely with REMIT </w:t>
            </w:r>
            <w:r>
              <w:rPr>
                <w:rFonts w:cs="Arial"/>
                <w:color w:val="000000"/>
                <w:sz w:val="24"/>
                <w:lang w:val="en-US"/>
              </w:rPr>
              <w:t xml:space="preserve">data </w:t>
            </w:r>
            <w:r w:rsidRPr="00A02B9C">
              <w:rPr>
                <w:rFonts w:cs="Arial"/>
                <w:color w:val="000000"/>
                <w:sz w:val="24"/>
                <w:lang w:val="en-US"/>
              </w:rPr>
              <w:t>requirements. Daily, weekly and yearly data will no longer be required.</w:t>
            </w:r>
            <w:r w:rsidRPr="00A02B9C">
              <w:rPr>
                <w:sz w:val="24"/>
              </w:rPr>
              <w:t xml:space="preserve"> </w:t>
            </w:r>
            <w:r w:rsidRPr="00A02B9C">
              <w:rPr>
                <w:rFonts w:cs="Arial"/>
                <w:color w:val="000000"/>
                <w:sz w:val="24"/>
                <w:lang w:val="en-US"/>
              </w:rPr>
              <w:t>Generators will only need to submit data when there is a change to their Output Useable Values.</w:t>
            </w:r>
          </w:p>
        </w:tc>
      </w:tr>
      <w:tr w:rsidR="00F84170" w:rsidRPr="00E72293" w14:paraId="4CB7070B" w14:textId="77777777" w:rsidTr="00350100">
        <w:trPr>
          <w:trHeight w:val="341"/>
        </w:trPr>
        <w:tc>
          <w:tcPr>
            <w:tcW w:w="2410" w:type="dxa"/>
            <w:shd w:val="clear" w:color="auto" w:fill="auto"/>
          </w:tcPr>
          <w:p w14:paraId="56EC44B4" w14:textId="77777777" w:rsidR="00F84170" w:rsidRPr="00A02B9C" w:rsidRDefault="00F84170" w:rsidP="0097449D">
            <w:pPr>
              <w:spacing w:after="0" w:line="300" w:lineRule="exact"/>
              <w:rPr>
                <w:rFonts w:cs="Arial"/>
                <w:b/>
                <w:color w:val="000000"/>
                <w:sz w:val="24"/>
                <w:lang w:val="en-US"/>
              </w:rPr>
            </w:pPr>
            <w:r w:rsidRPr="00A02B9C">
              <w:rPr>
                <w:rFonts w:cs="Arial"/>
                <w:b/>
                <w:color w:val="000000"/>
                <w:sz w:val="24"/>
                <w:lang w:val="en-US"/>
              </w:rPr>
              <w:t>Data beyond 3 years no longer required</w:t>
            </w:r>
          </w:p>
        </w:tc>
        <w:tc>
          <w:tcPr>
            <w:tcW w:w="7088" w:type="dxa"/>
          </w:tcPr>
          <w:p w14:paraId="41148ECC" w14:textId="77777777" w:rsidR="00F84170" w:rsidRPr="00A02B9C" w:rsidRDefault="00F84170" w:rsidP="000E0082">
            <w:pPr>
              <w:spacing w:after="0" w:line="300" w:lineRule="exact"/>
              <w:jc w:val="both"/>
              <w:rPr>
                <w:rFonts w:cs="Arial"/>
                <w:color w:val="000000"/>
                <w:sz w:val="24"/>
                <w:lang w:val="en-US"/>
              </w:rPr>
            </w:pPr>
            <w:r w:rsidRPr="00A02B9C">
              <w:rPr>
                <w:rFonts w:cs="Arial"/>
                <w:color w:val="000000"/>
                <w:sz w:val="24"/>
                <w:lang w:val="en-US"/>
              </w:rPr>
              <w:t xml:space="preserve">The OC2 requirement for availability data will change from 5 years to 3 years </w:t>
            </w:r>
            <w:r>
              <w:rPr>
                <w:rFonts w:cs="Arial"/>
                <w:color w:val="000000"/>
                <w:sz w:val="24"/>
                <w:lang w:val="en-US"/>
              </w:rPr>
              <w:t>since</w:t>
            </w:r>
            <w:r w:rsidRPr="00A02B9C">
              <w:rPr>
                <w:rFonts w:cs="Arial"/>
                <w:color w:val="000000"/>
                <w:sz w:val="24"/>
                <w:lang w:val="en-US"/>
              </w:rPr>
              <w:t xml:space="preserve"> there is </w:t>
            </w:r>
            <w:r>
              <w:rPr>
                <w:rFonts w:cs="Arial"/>
                <w:color w:val="000000"/>
                <w:sz w:val="24"/>
                <w:lang w:val="en-US"/>
              </w:rPr>
              <w:t>little</w:t>
            </w:r>
            <w:r w:rsidRPr="00A02B9C">
              <w:rPr>
                <w:rFonts w:cs="Arial"/>
                <w:color w:val="000000"/>
                <w:sz w:val="24"/>
                <w:lang w:val="en-US"/>
              </w:rPr>
              <w:t xml:space="preserve"> value in data beyond 3 years as it is less accurate. This change also aligns with REMIT requirements.</w:t>
            </w:r>
          </w:p>
        </w:tc>
      </w:tr>
      <w:tr w:rsidR="00EB5129" w14:paraId="2ED46B23" w14:textId="77777777" w:rsidTr="00350100">
        <w:trPr>
          <w:trHeight w:val="341"/>
        </w:trPr>
        <w:tc>
          <w:tcPr>
            <w:tcW w:w="2410" w:type="dxa"/>
            <w:shd w:val="clear" w:color="auto" w:fill="auto"/>
          </w:tcPr>
          <w:p w14:paraId="24961028" w14:textId="07228DFF" w:rsidR="00EB5129" w:rsidRPr="00EB5129" w:rsidRDefault="00EB5129" w:rsidP="0097449D">
            <w:pPr>
              <w:spacing w:after="0" w:line="300" w:lineRule="exact"/>
              <w:rPr>
                <w:rFonts w:cs="Arial"/>
                <w:b/>
                <w:color w:val="000000"/>
                <w:sz w:val="24"/>
                <w:lang w:val="en-US"/>
              </w:rPr>
            </w:pPr>
            <w:r w:rsidRPr="00EB5129">
              <w:rPr>
                <w:rFonts w:cs="Arial"/>
                <w:b/>
                <w:color w:val="000000"/>
                <w:sz w:val="24"/>
                <w:lang w:val="en-US"/>
              </w:rPr>
              <w:t>OC2 zonal margin process removed</w:t>
            </w:r>
          </w:p>
        </w:tc>
        <w:tc>
          <w:tcPr>
            <w:tcW w:w="7088" w:type="dxa"/>
          </w:tcPr>
          <w:p w14:paraId="2BF69C3C" w14:textId="59F347CD" w:rsidR="00EB5129" w:rsidRPr="00EB5129" w:rsidRDefault="00EB5129" w:rsidP="000E0082">
            <w:pPr>
              <w:spacing w:after="0" w:line="300" w:lineRule="exact"/>
              <w:jc w:val="both"/>
              <w:rPr>
                <w:rFonts w:cs="Arial"/>
                <w:color w:val="000000"/>
                <w:sz w:val="24"/>
                <w:lang w:val="en-US"/>
              </w:rPr>
            </w:pPr>
            <w:r w:rsidRPr="00EB5129">
              <w:rPr>
                <w:rFonts w:cs="Arial"/>
                <w:color w:val="000000"/>
                <w:sz w:val="24"/>
                <w:lang w:val="en-US"/>
              </w:rPr>
              <w:t xml:space="preserve">This will be removed as it is now out-of-date and no longer used. </w:t>
            </w:r>
          </w:p>
        </w:tc>
      </w:tr>
      <w:tr w:rsidR="00F84170" w14:paraId="3409B37B" w14:textId="77777777" w:rsidTr="00350100">
        <w:trPr>
          <w:trHeight w:val="341"/>
        </w:trPr>
        <w:tc>
          <w:tcPr>
            <w:tcW w:w="2410" w:type="dxa"/>
            <w:shd w:val="clear" w:color="auto" w:fill="auto"/>
          </w:tcPr>
          <w:p w14:paraId="261EE02E" w14:textId="77777777" w:rsidR="00F84170" w:rsidRPr="00A02B9C" w:rsidRDefault="00F84170" w:rsidP="0097449D">
            <w:pPr>
              <w:spacing w:after="0" w:line="300" w:lineRule="exact"/>
              <w:rPr>
                <w:rFonts w:cs="Arial"/>
                <w:b/>
                <w:color w:val="000000"/>
                <w:sz w:val="24"/>
                <w:lang w:val="en-US"/>
              </w:rPr>
            </w:pPr>
            <w:r w:rsidRPr="00A02B9C">
              <w:rPr>
                <w:rFonts w:cs="Arial"/>
                <w:b/>
                <w:color w:val="000000"/>
                <w:sz w:val="24"/>
                <w:lang w:val="en-US"/>
              </w:rPr>
              <w:t>Increased automation</w:t>
            </w:r>
          </w:p>
        </w:tc>
        <w:tc>
          <w:tcPr>
            <w:tcW w:w="7088" w:type="dxa"/>
          </w:tcPr>
          <w:p w14:paraId="098AFC9C" w14:textId="77777777" w:rsidR="00F84170" w:rsidRPr="00A02B9C" w:rsidRDefault="00F84170" w:rsidP="000E0082">
            <w:pPr>
              <w:spacing w:after="0" w:line="300" w:lineRule="exact"/>
              <w:jc w:val="both"/>
              <w:rPr>
                <w:rFonts w:cs="Arial"/>
                <w:color w:val="000000"/>
                <w:sz w:val="24"/>
                <w:lang w:val="en-US"/>
              </w:rPr>
            </w:pPr>
            <w:r>
              <w:rPr>
                <w:rFonts w:cs="Arial"/>
                <w:sz w:val="24"/>
              </w:rPr>
              <w:t xml:space="preserve">The new TOGA will be fully automated, including the </w:t>
            </w:r>
            <w:r w:rsidRPr="00A02B9C">
              <w:rPr>
                <w:rFonts w:cs="Arial"/>
                <w:sz w:val="24"/>
              </w:rPr>
              <w:t>OPMR and NRAPM processes.</w:t>
            </w:r>
          </w:p>
        </w:tc>
      </w:tr>
      <w:tr w:rsidR="00F84170" w14:paraId="79B5E0BA" w14:textId="77777777" w:rsidTr="00350100">
        <w:trPr>
          <w:trHeight w:val="341"/>
        </w:trPr>
        <w:tc>
          <w:tcPr>
            <w:tcW w:w="2410" w:type="dxa"/>
            <w:shd w:val="clear" w:color="auto" w:fill="auto"/>
          </w:tcPr>
          <w:p w14:paraId="7337421C" w14:textId="77777777" w:rsidR="00F84170" w:rsidRPr="00A02B9C" w:rsidRDefault="00F84170" w:rsidP="0097449D">
            <w:pPr>
              <w:spacing w:after="0" w:line="300" w:lineRule="exact"/>
              <w:rPr>
                <w:rFonts w:cs="Arial"/>
                <w:b/>
                <w:color w:val="000000"/>
                <w:sz w:val="24"/>
                <w:lang w:val="en-US"/>
              </w:rPr>
            </w:pPr>
            <w:r>
              <w:rPr>
                <w:rFonts w:cs="Arial"/>
                <w:b/>
                <w:color w:val="000000"/>
                <w:sz w:val="24"/>
                <w:lang w:val="en-US"/>
              </w:rPr>
              <w:t>Improved reporting for industry</w:t>
            </w:r>
          </w:p>
        </w:tc>
        <w:tc>
          <w:tcPr>
            <w:tcW w:w="7088" w:type="dxa"/>
          </w:tcPr>
          <w:p w14:paraId="29F01081" w14:textId="77777777" w:rsidR="00F84170" w:rsidRPr="00121B0B" w:rsidRDefault="00F84170" w:rsidP="000E0082">
            <w:pPr>
              <w:jc w:val="both"/>
              <w:rPr>
                <w:sz w:val="24"/>
              </w:rPr>
            </w:pPr>
            <w:r>
              <w:rPr>
                <w:sz w:val="24"/>
              </w:rPr>
              <w:t xml:space="preserve">NGESO will be able to publish data more accurately and more frequently to the market, with potential to deliver reporting at increased cardinal points to the industry </w:t>
            </w:r>
            <w:proofErr w:type="gramStart"/>
            <w:r>
              <w:rPr>
                <w:sz w:val="24"/>
              </w:rPr>
              <w:t>at a later date</w:t>
            </w:r>
            <w:proofErr w:type="gramEnd"/>
            <w:r>
              <w:rPr>
                <w:sz w:val="24"/>
              </w:rPr>
              <w:t>.</w:t>
            </w:r>
          </w:p>
        </w:tc>
      </w:tr>
      <w:tr w:rsidR="00F84170" w14:paraId="1CDC43C1" w14:textId="77777777" w:rsidTr="00350100">
        <w:trPr>
          <w:trHeight w:val="341"/>
        </w:trPr>
        <w:tc>
          <w:tcPr>
            <w:tcW w:w="2410" w:type="dxa"/>
            <w:shd w:val="clear" w:color="auto" w:fill="auto"/>
          </w:tcPr>
          <w:p w14:paraId="517B44CB" w14:textId="77777777" w:rsidR="00F84170" w:rsidRPr="00A02B9C" w:rsidRDefault="00F84170" w:rsidP="0097449D">
            <w:pPr>
              <w:spacing w:after="0" w:line="300" w:lineRule="exact"/>
              <w:rPr>
                <w:rFonts w:cs="Arial"/>
                <w:b/>
                <w:color w:val="000000"/>
                <w:sz w:val="24"/>
                <w:lang w:val="en-US"/>
              </w:rPr>
            </w:pPr>
            <w:r w:rsidRPr="00A02B9C">
              <w:rPr>
                <w:rFonts w:cs="Arial"/>
                <w:b/>
                <w:color w:val="000000"/>
                <w:sz w:val="24"/>
                <w:lang w:val="en-US"/>
              </w:rPr>
              <w:t>Better solution for Brexit uncertainty</w:t>
            </w:r>
          </w:p>
        </w:tc>
        <w:tc>
          <w:tcPr>
            <w:tcW w:w="7088" w:type="dxa"/>
          </w:tcPr>
          <w:p w14:paraId="010AF817" w14:textId="1DEAAE7C" w:rsidR="00F84170" w:rsidRPr="00A02B9C" w:rsidRDefault="00F84170" w:rsidP="000E0082">
            <w:pPr>
              <w:spacing w:after="0" w:line="300" w:lineRule="exact"/>
              <w:jc w:val="both"/>
              <w:rPr>
                <w:rFonts w:cs="Arial"/>
                <w:color w:val="000000"/>
                <w:sz w:val="24"/>
                <w:lang w:val="en-US"/>
              </w:rPr>
            </w:pPr>
            <w:r w:rsidRPr="00A02B9C">
              <w:rPr>
                <w:rFonts w:cs="Arial"/>
                <w:color w:val="000000"/>
                <w:sz w:val="24"/>
                <w:lang w:val="en-US"/>
              </w:rPr>
              <w:t xml:space="preserve">The requirements for both </w:t>
            </w:r>
            <w:r w:rsidR="000B08AC">
              <w:rPr>
                <w:rFonts w:cs="Arial"/>
                <w:color w:val="000000"/>
                <w:sz w:val="24"/>
                <w:lang w:val="en-US"/>
              </w:rPr>
              <w:t xml:space="preserve">the new </w:t>
            </w:r>
            <w:r w:rsidRPr="00A02B9C">
              <w:rPr>
                <w:rFonts w:cs="Arial"/>
                <w:color w:val="000000"/>
                <w:sz w:val="24"/>
                <w:lang w:val="en-US"/>
              </w:rPr>
              <w:t>TOGA and REMIT are aligned, meaning that if necessary in the future, participants using REMIT could transfer their submission to</w:t>
            </w:r>
            <w:r w:rsidR="000B08AC">
              <w:rPr>
                <w:rFonts w:cs="Arial"/>
                <w:color w:val="000000"/>
                <w:sz w:val="24"/>
                <w:lang w:val="en-US"/>
              </w:rPr>
              <w:t xml:space="preserve"> the new</w:t>
            </w:r>
            <w:r w:rsidRPr="00A02B9C">
              <w:rPr>
                <w:rFonts w:cs="Arial"/>
                <w:color w:val="000000"/>
                <w:sz w:val="24"/>
                <w:lang w:val="en-US"/>
              </w:rPr>
              <w:t xml:space="preserve"> TOGA.</w:t>
            </w:r>
          </w:p>
        </w:tc>
      </w:tr>
      <w:tr w:rsidR="00F84170" w14:paraId="6F9DD4E3" w14:textId="77777777" w:rsidTr="00350100">
        <w:trPr>
          <w:trHeight w:val="341"/>
        </w:trPr>
        <w:tc>
          <w:tcPr>
            <w:tcW w:w="2410" w:type="dxa"/>
            <w:shd w:val="clear" w:color="auto" w:fill="auto"/>
          </w:tcPr>
          <w:p w14:paraId="491FFBD6" w14:textId="77777777" w:rsidR="00F84170" w:rsidRPr="00A02B9C" w:rsidRDefault="00F84170" w:rsidP="0097449D">
            <w:pPr>
              <w:spacing w:after="0" w:line="300" w:lineRule="exact"/>
              <w:rPr>
                <w:rFonts w:cs="Arial"/>
                <w:b/>
                <w:color w:val="000000"/>
                <w:sz w:val="24"/>
                <w:lang w:val="en-US"/>
              </w:rPr>
            </w:pPr>
            <w:r w:rsidRPr="00A02B9C">
              <w:rPr>
                <w:rFonts w:cs="Arial"/>
                <w:b/>
                <w:color w:val="000000"/>
                <w:sz w:val="24"/>
                <w:lang w:val="en-US"/>
              </w:rPr>
              <w:t>More submission routes</w:t>
            </w:r>
          </w:p>
        </w:tc>
        <w:tc>
          <w:tcPr>
            <w:tcW w:w="7088" w:type="dxa"/>
          </w:tcPr>
          <w:p w14:paraId="6B0D12F9" w14:textId="77777777" w:rsidR="00F84170" w:rsidRPr="00A02B9C" w:rsidRDefault="00F84170" w:rsidP="000E0082">
            <w:pPr>
              <w:spacing w:after="0" w:line="300" w:lineRule="exact"/>
              <w:jc w:val="both"/>
              <w:rPr>
                <w:rFonts w:cs="Arial"/>
                <w:color w:val="000000"/>
                <w:sz w:val="24"/>
                <w:lang w:val="en-US"/>
              </w:rPr>
            </w:pPr>
            <w:r w:rsidRPr="00A02B9C">
              <w:rPr>
                <w:rFonts w:cs="Arial"/>
                <w:color w:val="000000"/>
                <w:sz w:val="24"/>
                <w:lang w:val="en-US"/>
              </w:rPr>
              <w:t xml:space="preserve">Users </w:t>
            </w:r>
            <w:r>
              <w:rPr>
                <w:rFonts w:cs="Arial"/>
                <w:color w:val="000000"/>
                <w:sz w:val="24"/>
                <w:lang w:val="en-US"/>
              </w:rPr>
              <w:t xml:space="preserve">of both systems </w:t>
            </w:r>
            <w:r w:rsidRPr="00A02B9C">
              <w:rPr>
                <w:rFonts w:cs="Arial"/>
                <w:color w:val="000000"/>
                <w:sz w:val="24"/>
                <w:lang w:val="en-US"/>
              </w:rPr>
              <w:t>will be able to use several channels such as FTP, API and GUI.</w:t>
            </w:r>
          </w:p>
        </w:tc>
      </w:tr>
      <w:tr w:rsidR="00F84170" w:rsidRPr="001C7B2E" w14:paraId="3B4C148E" w14:textId="77777777" w:rsidTr="00350100">
        <w:trPr>
          <w:trHeight w:val="1222"/>
        </w:trPr>
        <w:tc>
          <w:tcPr>
            <w:tcW w:w="2410" w:type="dxa"/>
            <w:shd w:val="clear" w:color="auto" w:fill="auto"/>
          </w:tcPr>
          <w:p w14:paraId="14FD012D" w14:textId="77777777" w:rsidR="00F84170" w:rsidRPr="00A02B9C" w:rsidRDefault="00F84170" w:rsidP="0097449D">
            <w:pPr>
              <w:spacing w:after="0" w:line="300" w:lineRule="exact"/>
              <w:rPr>
                <w:rFonts w:cs="Arial"/>
                <w:b/>
                <w:color w:val="000000"/>
                <w:sz w:val="24"/>
                <w:lang w:val="en-US"/>
              </w:rPr>
            </w:pPr>
            <w:r w:rsidRPr="00A02B9C">
              <w:rPr>
                <w:rFonts w:cs="Arial"/>
                <w:b/>
                <w:color w:val="000000"/>
                <w:sz w:val="24"/>
                <w:lang w:val="en-US"/>
              </w:rPr>
              <w:t>Multi-shaft units still covered</w:t>
            </w:r>
          </w:p>
        </w:tc>
        <w:tc>
          <w:tcPr>
            <w:tcW w:w="7088" w:type="dxa"/>
          </w:tcPr>
          <w:p w14:paraId="4922E6CD" w14:textId="6E8532C9" w:rsidR="00F84170" w:rsidRDefault="00F84170" w:rsidP="000E0082">
            <w:pPr>
              <w:spacing w:after="0" w:line="300" w:lineRule="exact"/>
              <w:jc w:val="both"/>
              <w:rPr>
                <w:rFonts w:cs="Arial"/>
                <w:color w:val="000000"/>
                <w:sz w:val="24"/>
                <w:lang w:val="en-US"/>
              </w:rPr>
            </w:pPr>
            <w:r w:rsidRPr="0086023B">
              <w:rPr>
                <w:rFonts w:cs="Arial"/>
                <w:color w:val="000000"/>
                <w:sz w:val="24"/>
                <w:lang w:val="en-US"/>
              </w:rPr>
              <w:t>Generators covered by OC2 requirements will still need to submit </w:t>
            </w:r>
            <w:r w:rsidR="00B532A3">
              <w:rPr>
                <w:rFonts w:cs="Arial"/>
                <w:color w:val="000000"/>
                <w:sz w:val="24"/>
                <w:lang w:val="en-US"/>
              </w:rPr>
              <w:t>m</w:t>
            </w:r>
            <w:r w:rsidRPr="0086023B">
              <w:rPr>
                <w:rFonts w:cs="Arial"/>
                <w:color w:val="000000"/>
                <w:sz w:val="24"/>
                <w:lang w:val="en-US"/>
              </w:rPr>
              <w:t xml:space="preserve">ulti-shaft data to NGESO for internal use. The details of the actual shafts will be included in the </w:t>
            </w:r>
            <w:r>
              <w:rPr>
                <w:rFonts w:cs="Arial"/>
                <w:color w:val="000000"/>
                <w:sz w:val="24"/>
                <w:lang w:val="en-US"/>
              </w:rPr>
              <w:t>future specified</w:t>
            </w:r>
            <w:r w:rsidRPr="0086023B">
              <w:rPr>
                <w:rFonts w:cs="Arial"/>
                <w:color w:val="000000"/>
                <w:sz w:val="24"/>
                <w:lang w:val="en-US"/>
              </w:rPr>
              <w:t xml:space="preserve"> field of both REMIT and TOGA submissions. The new TOGA system will then decode this where required to fulfil NGESO’s requirement to collect the data, with no impact on other systems. This means those submitting multi-shaft unit data can choose to submit it to either system, but don’t need to submit it to both.</w:t>
            </w:r>
          </w:p>
          <w:p w14:paraId="5AFD1CF0" w14:textId="28B598D4" w:rsidR="00F84170" w:rsidRPr="00A02B9C" w:rsidRDefault="00F84170" w:rsidP="000E0082">
            <w:pPr>
              <w:spacing w:after="0" w:line="300" w:lineRule="exact"/>
              <w:jc w:val="both"/>
              <w:rPr>
                <w:rFonts w:cs="Arial"/>
                <w:color w:val="000000"/>
                <w:sz w:val="24"/>
                <w:lang w:val="en-US"/>
              </w:rPr>
            </w:pPr>
            <w:r>
              <w:rPr>
                <w:rFonts w:cs="Arial"/>
                <w:color w:val="000000"/>
                <w:sz w:val="24"/>
                <w:lang w:val="en-US"/>
              </w:rPr>
              <w:t xml:space="preserve">The requirement to submit this will be included in the legal text, however the process details are still to be agreed and will be communicated to Users directly by </w:t>
            </w:r>
            <w:r w:rsidR="00EB5129">
              <w:rPr>
                <w:rFonts w:cs="Arial"/>
                <w:color w:val="000000"/>
                <w:sz w:val="24"/>
                <w:lang w:val="en-US"/>
              </w:rPr>
              <w:t>NG</w:t>
            </w:r>
            <w:r>
              <w:rPr>
                <w:rFonts w:cs="Arial"/>
                <w:color w:val="000000"/>
                <w:sz w:val="24"/>
                <w:lang w:val="en-US"/>
              </w:rPr>
              <w:t xml:space="preserve">ESO once confirmed. </w:t>
            </w:r>
          </w:p>
        </w:tc>
      </w:tr>
    </w:tbl>
    <w:p w14:paraId="70BD5E9B" w14:textId="77777777" w:rsidR="00F84170" w:rsidRPr="00B65739" w:rsidRDefault="00F84170" w:rsidP="000E0082">
      <w:pPr>
        <w:jc w:val="both"/>
        <w:rPr>
          <w:color w:val="008576"/>
        </w:rPr>
      </w:pPr>
    </w:p>
    <w:p w14:paraId="2BE3440A" w14:textId="77777777" w:rsidR="00F84170" w:rsidRPr="00B65739" w:rsidRDefault="00F84170" w:rsidP="000E0082">
      <w:pPr>
        <w:jc w:val="both"/>
        <w:rPr>
          <w:rFonts w:cs="Arial"/>
          <w:b/>
          <w:color w:val="008576"/>
          <w:sz w:val="24"/>
        </w:rPr>
      </w:pPr>
      <w:r w:rsidRPr="00B65739">
        <w:rPr>
          <w:rFonts w:cs="Arial"/>
          <w:b/>
          <w:color w:val="008576"/>
          <w:sz w:val="24"/>
        </w:rPr>
        <w:t xml:space="preserve">Impact on Participants </w:t>
      </w:r>
    </w:p>
    <w:p w14:paraId="48B6047B" w14:textId="05B26EA1" w:rsidR="00F84170" w:rsidRPr="00A02B9C" w:rsidRDefault="00F84170" w:rsidP="000E0082">
      <w:pPr>
        <w:jc w:val="both"/>
        <w:rPr>
          <w:rFonts w:cs="Arial"/>
          <w:sz w:val="24"/>
        </w:rPr>
      </w:pPr>
      <w:r w:rsidRPr="00A02B9C">
        <w:rPr>
          <w:rFonts w:cs="Arial"/>
          <w:sz w:val="24"/>
        </w:rPr>
        <w:t xml:space="preserve">We believe that approximately 80% of </w:t>
      </w:r>
      <w:r w:rsidR="00EB5129">
        <w:rPr>
          <w:rFonts w:cs="Arial"/>
          <w:sz w:val="24"/>
        </w:rPr>
        <w:t>G</w:t>
      </w:r>
      <w:r w:rsidRPr="00A02B9C">
        <w:rPr>
          <w:rFonts w:cs="Arial"/>
          <w:sz w:val="24"/>
        </w:rPr>
        <w:t xml:space="preserve">enerators are already submitting REMIT data, so they would be able to turn off their data feed to TOGA when this solution </w:t>
      </w:r>
      <w:r>
        <w:rPr>
          <w:rFonts w:cs="Arial"/>
          <w:sz w:val="24"/>
        </w:rPr>
        <w:t>goes</w:t>
      </w:r>
      <w:r w:rsidRPr="00A02B9C">
        <w:rPr>
          <w:rFonts w:cs="Arial"/>
          <w:sz w:val="24"/>
        </w:rPr>
        <w:t xml:space="preserve"> live. </w:t>
      </w:r>
    </w:p>
    <w:p w14:paraId="09D6BC27" w14:textId="3854A461" w:rsidR="00F84170" w:rsidRPr="00A02B9C" w:rsidRDefault="00F84170" w:rsidP="000E0082">
      <w:pPr>
        <w:jc w:val="both"/>
        <w:rPr>
          <w:rFonts w:cs="Arial"/>
          <w:sz w:val="24"/>
        </w:rPr>
      </w:pPr>
      <w:r w:rsidRPr="00A02B9C">
        <w:rPr>
          <w:rFonts w:cs="Arial"/>
          <w:sz w:val="24"/>
        </w:rPr>
        <w:t>Generators who are currently only submitting data to TOGA</w:t>
      </w:r>
      <w:r w:rsidR="000B08AC">
        <w:rPr>
          <w:rFonts w:cs="Arial"/>
          <w:sz w:val="24"/>
        </w:rPr>
        <w:t xml:space="preserve">-GOAMP </w:t>
      </w:r>
      <w:r w:rsidRPr="00A02B9C">
        <w:rPr>
          <w:rFonts w:cs="Arial"/>
          <w:sz w:val="24"/>
        </w:rPr>
        <w:t xml:space="preserve">will need to change their format of data </w:t>
      </w:r>
      <w:r w:rsidR="000B08AC">
        <w:rPr>
          <w:rFonts w:cs="Arial"/>
          <w:sz w:val="24"/>
        </w:rPr>
        <w:t xml:space="preserve">ready for the new TOGA (eGAMA) </w:t>
      </w:r>
      <w:r w:rsidRPr="00A02B9C">
        <w:rPr>
          <w:rFonts w:cs="Arial"/>
          <w:sz w:val="24"/>
        </w:rPr>
        <w:t xml:space="preserve">but will have to update less regularly (only on a change) and all submission frequency of daily, weekly and yearly will no longer be required. There is also likely to be a greater range of submission routes (i.e. API, FTP and GUI). </w:t>
      </w:r>
    </w:p>
    <w:p w14:paraId="6F867A2C" w14:textId="7D7C5B23" w:rsidR="00F84170" w:rsidRDefault="00F84170" w:rsidP="000E0082">
      <w:pPr>
        <w:jc w:val="both"/>
        <w:rPr>
          <w:rFonts w:cs="Arial"/>
          <w:sz w:val="24"/>
        </w:rPr>
      </w:pPr>
      <w:r w:rsidRPr="00A02B9C">
        <w:rPr>
          <w:rFonts w:cs="Arial"/>
          <w:sz w:val="24"/>
        </w:rPr>
        <w:t xml:space="preserve">Even if this modification is not implemented, changes </w:t>
      </w:r>
      <w:r>
        <w:rPr>
          <w:rFonts w:cs="Arial"/>
          <w:sz w:val="24"/>
        </w:rPr>
        <w:t xml:space="preserve">to submission formats </w:t>
      </w:r>
      <w:r w:rsidRPr="00A02B9C">
        <w:rPr>
          <w:rFonts w:cs="Arial"/>
          <w:sz w:val="24"/>
        </w:rPr>
        <w:t xml:space="preserve">are still likely to be required </w:t>
      </w:r>
      <w:r w:rsidRPr="00507BCE">
        <w:rPr>
          <w:rFonts w:cs="Arial"/>
          <w:sz w:val="24"/>
        </w:rPr>
        <w:t>in 2020</w:t>
      </w:r>
      <w:r w:rsidRPr="00A02B9C">
        <w:rPr>
          <w:rFonts w:cs="Arial"/>
          <w:sz w:val="24"/>
        </w:rPr>
        <w:t xml:space="preserve"> as the current TOGA </w:t>
      </w:r>
      <w:r w:rsidR="00EB5129">
        <w:rPr>
          <w:rFonts w:cs="Arial"/>
          <w:sz w:val="24"/>
        </w:rPr>
        <w:t xml:space="preserve">/ </w:t>
      </w:r>
      <w:r w:rsidRPr="00A02B9C">
        <w:rPr>
          <w:rFonts w:cs="Arial"/>
          <w:sz w:val="24"/>
        </w:rPr>
        <w:t xml:space="preserve">GOAMP is reaching its end of life and a new software solution </w:t>
      </w:r>
      <w:r w:rsidR="000B08AC">
        <w:rPr>
          <w:rFonts w:cs="Arial"/>
          <w:sz w:val="24"/>
        </w:rPr>
        <w:t>is being built (eGAMA)</w:t>
      </w:r>
      <w:r w:rsidRPr="00A02B9C">
        <w:rPr>
          <w:rFonts w:cs="Arial"/>
          <w:sz w:val="24"/>
        </w:rPr>
        <w:t xml:space="preserve">. </w:t>
      </w:r>
    </w:p>
    <w:p w14:paraId="36E074CB" w14:textId="77777777" w:rsidR="00F84170" w:rsidRDefault="00F84170" w:rsidP="0054456B">
      <w:pPr>
        <w:rPr>
          <w:rFonts w:cs="Arial"/>
          <w:sz w:val="24"/>
        </w:rPr>
      </w:pPr>
    </w:p>
    <w:p w14:paraId="6EE7F595" w14:textId="77777777" w:rsidR="006E5F5F" w:rsidRDefault="006E5F5F" w:rsidP="0054456B">
      <w:pPr>
        <w:rPr>
          <w:b/>
          <w:bCs/>
          <w:iCs/>
          <w:color w:val="008576"/>
          <w:sz w:val="24"/>
        </w:rPr>
      </w:pPr>
    </w:p>
    <w:p w14:paraId="536D5ACD" w14:textId="77777777" w:rsidR="006E5F5F" w:rsidRDefault="006E5F5F" w:rsidP="0054456B">
      <w:pPr>
        <w:rPr>
          <w:b/>
          <w:bCs/>
          <w:iCs/>
          <w:color w:val="008576"/>
          <w:sz w:val="24"/>
        </w:rPr>
      </w:pPr>
    </w:p>
    <w:p w14:paraId="55D20C9E" w14:textId="77777777" w:rsidR="006E5F5F" w:rsidRDefault="006E5F5F" w:rsidP="0054456B">
      <w:pPr>
        <w:rPr>
          <w:b/>
          <w:bCs/>
          <w:iCs/>
          <w:color w:val="008576"/>
          <w:sz w:val="24"/>
        </w:rPr>
      </w:pPr>
    </w:p>
    <w:p w14:paraId="4FBBA3D6" w14:textId="77777777" w:rsidR="006E5F5F" w:rsidRDefault="006E5F5F" w:rsidP="0054456B">
      <w:pPr>
        <w:rPr>
          <w:b/>
          <w:bCs/>
          <w:iCs/>
          <w:color w:val="008576"/>
          <w:sz w:val="24"/>
        </w:rPr>
      </w:pPr>
    </w:p>
    <w:p w14:paraId="63A483F0" w14:textId="77777777" w:rsidR="006E5F5F" w:rsidRDefault="006E5F5F" w:rsidP="0054456B">
      <w:pPr>
        <w:rPr>
          <w:b/>
          <w:bCs/>
          <w:iCs/>
          <w:color w:val="008576"/>
          <w:sz w:val="24"/>
        </w:rPr>
      </w:pPr>
    </w:p>
    <w:p w14:paraId="2B2A09C4" w14:textId="77777777" w:rsidR="006E5F5F" w:rsidRDefault="006E5F5F" w:rsidP="0054456B">
      <w:pPr>
        <w:rPr>
          <w:b/>
          <w:bCs/>
          <w:iCs/>
          <w:color w:val="008576"/>
          <w:sz w:val="24"/>
        </w:rPr>
      </w:pPr>
    </w:p>
    <w:p w14:paraId="5DCCA858" w14:textId="77777777" w:rsidR="006E5F5F" w:rsidRDefault="006E5F5F" w:rsidP="0054456B">
      <w:pPr>
        <w:rPr>
          <w:b/>
          <w:bCs/>
          <w:iCs/>
          <w:color w:val="008576"/>
          <w:sz w:val="24"/>
        </w:rPr>
      </w:pPr>
    </w:p>
    <w:p w14:paraId="6932E6E6" w14:textId="77777777" w:rsidR="006E5F5F" w:rsidRDefault="006E5F5F" w:rsidP="0054456B">
      <w:pPr>
        <w:rPr>
          <w:b/>
          <w:bCs/>
          <w:iCs/>
          <w:color w:val="008576"/>
          <w:sz w:val="24"/>
        </w:rPr>
      </w:pPr>
    </w:p>
    <w:p w14:paraId="1C90A5B0" w14:textId="0F632298" w:rsidR="00B65739" w:rsidRPr="0054456B" w:rsidRDefault="00B65739" w:rsidP="0054456B">
      <w:pPr>
        <w:rPr>
          <w:rFonts w:cs="Arial"/>
          <w:b/>
          <w:bCs/>
          <w:iCs/>
          <w:sz w:val="24"/>
        </w:rPr>
      </w:pPr>
      <w:r w:rsidRPr="0054456B">
        <w:rPr>
          <w:b/>
          <w:bCs/>
          <w:iCs/>
          <w:color w:val="008576"/>
          <w:sz w:val="24"/>
        </w:rPr>
        <w:t>Comparison of risks</w:t>
      </w:r>
      <w:r w:rsidR="00E5677C" w:rsidRPr="0054456B">
        <w:rPr>
          <w:b/>
          <w:bCs/>
          <w:iCs/>
          <w:color w:val="008576"/>
          <w:sz w:val="24"/>
        </w:rPr>
        <w:t>/</w:t>
      </w:r>
      <w:r w:rsidRPr="0054456B">
        <w:rPr>
          <w:b/>
          <w:bCs/>
          <w:iCs/>
          <w:color w:val="008576"/>
          <w:sz w:val="24"/>
        </w:rPr>
        <w:t>costs</w:t>
      </w:r>
    </w:p>
    <w:p w14:paraId="15747887" w14:textId="31C14C45" w:rsidR="00EC404D" w:rsidRDefault="00B65739" w:rsidP="00B65739">
      <w:pPr>
        <w:rPr>
          <w:sz w:val="24"/>
        </w:rPr>
      </w:pPr>
      <w:r w:rsidRPr="0013568B">
        <w:rPr>
          <w:sz w:val="24"/>
        </w:rPr>
        <w:t>Below</w:t>
      </w:r>
      <w:r>
        <w:rPr>
          <w:sz w:val="24"/>
        </w:rPr>
        <w:t xml:space="preserve"> is a comparison of the costs</w:t>
      </w:r>
      <w:r w:rsidR="00BC4DA5">
        <w:rPr>
          <w:sz w:val="24"/>
        </w:rPr>
        <w:t>/</w:t>
      </w:r>
      <w:r>
        <w:rPr>
          <w:sz w:val="24"/>
        </w:rPr>
        <w:t xml:space="preserve">risks that apply to the current situation, the original solution and the new solution.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tblLayout w:type="fixed"/>
        <w:tblLook w:val="04A0" w:firstRow="1" w:lastRow="0" w:firstColumn="1" w:lastColumn="0" w:noHBand="0" w:noVBand="1"/>
      </w:tblPr>
      <w:tblGrid>
        <w:gridCol w:w="790"/>
        <w:gridCol w:w="623"/>
        <w:gridCol w:w="4394"/>
      </w:tblGrid>
      <w:tr w:rsidR="00EC404D" w:rsidRPr="00EB5129" w14:paraId="2FA1FE3F" w14:textId="77777777" w:rsidTr="00D902D3">
        <w:trPr>
          <w:trHeight w:val="414"/>
        </w:trPr>
        <w:tc>
          <w:tcPr>
            <w:tcW w:w="790" w:type="dxa"/>
            <w:vAlign w:val="center"/>
          </w:tcPr>
          <w:p w14:paraId="1BE757FF" w14:textId="77777777" w:rsidR="00EC404D" w:rsidRPr="00EB5129" w:rsidRDefault="00EC404D" w:rsidP="004B795B">
            <w:pPr>
              <w:rPr>
                <w:rFonts w:ascii="Wingdings" w:hAnsi="Wingdings"/>
                <w:color w:val="FF0000"/>
                <w:sz w:val="40"/>
                <w:szCs w:val="40"/>
                <w:lang w:val="en-US" w:eastAsia="en-US"/>
              </w:rPr>
            </w:pPr>
            <w:r w:rsidRPr="00EB5129">
              <w:rPr>
                <w:b/>
                <w:bCs/>
                <w:sz w:val="24"/>
              </w:rPr>
              <w:t>KEY:</w:t>
            </w:r>
          </w:p>
        </w:tc>
        <w:tc>
          <w:tcPr>
            <w:tcW w:w="623" w:type="dxa"/>
            <w:vAlign w:val="bottom"/>
          </w:tcPr>
          <w:p w14:paraId="15279526" w14:textId="029550E0" w:rsidR="00EC404D" w:rsidRPr="00EB5129" w:rsidRDefault="008601EA" w:rsidP="008601EA">
            <w:pPr>
              <w:jc w:val="right"/>
              <w:rPr>
                <w:sz w:val="24"/>
              </w:rPr>
            </w:pPr>
            <w:r w:rsidRPr="00EB5129">
              <w:rPr>
                <w:rFonts w:ascii="Webdings" w:eastAsia="Webdings" w:hAnsi="Webdings" w:cs="Webdings"/>
                <w:color w:val="FF0000"/>
                <w:sz w:val="24"/>
                <w:lang w:val="en-US" w:eastAsia="en-US"/>
              </w:rPr>
              <w:t></w:t>
            </w:r>
          </w:p>
        </w:tc>
        <w:tc>
          <w:tcPr>
            <w:tcW w:w="4394" w:type="dxa"/>
            <w:vAlign w:val="center"/>
          </w:tcPr>
          <w:p w14:paraId="2A919F88" w14:textId="409121A7" w:rsidR="00EC404D" w:rsidRDefault="00EC404D" w:rsidP="004B795B">
            <w:pPr>
              <w:rPr>
                <w:sz w:val="24"/>
              </w:rPr>
            </w:pPr>
            <w:r w:rsidRPr="00EB5129">
              <w:rPr>
                <w:b/>
                <w:bCs/>
                <w:color w:val="FF0000"/>
                <w:sz w:val="24"/>
              </w:rPr>
              <w:t>Each circle represents a risk/cost</w:t>
            </w:r>
          </w:p>
        </w:tc>
      </w:tr>
    </w:tbl>
    <w:p w14:paraId="533463D9" w14:textId="77777777" w:rsidR="00EC404D" w:rsidRDefault="00EC404D" w:rsidP="007B58D4">
      <w:pPr>
        <w:spacing w:before="0" w:after="0"/>
        <w:rPr>
          <w:sz w:val="24"/>
        </w:rPr>
      </w:pPr>
    </w:p>
    <w:tbl>
      <w:tblPr>
        <w:tblW w:w="9498"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57" w:type="dxa"/>
          <w:bottom w:w="57" w:type="dxa"/>
        </w:tblCellMar>
        <w:tblLook w:val="04A0" w:firstRow="1" w:lastRow="0" w:firstColumn="1" w:lastColumn="0" w:noHBand="0" w:noVBand="1"/>
      </w:tblPr>
      <w:tblGrid>
        <w:gridCol w:w="4447"/>
        <w:gridCol w:w="1206"/>
        <w:gridCol w:w="1860"/>
        <w:gridCol w:w="1985"/>
      </w:tblGrid>
      <w:tr w:rsidR="00B65739" w:rsidRPr="00F9340E" w14:paraId="6BAE2BA6" w14:textId="77777777" w:rsidTr="007C7AE7">
        <w:trPr>
          <w:trHeight w:val="375"/>
        </w:trPr>
        <w:tc>
          <w:tcPr>
            <w:tcW w:w="4447" w:type="dxa"/>
            <w:vMerge w:val="restart"/>
            <w:shd w:val="clear" w:color="000000" w:fill="F2F2F2"/>
            <w:vAlign w:val="bottom"/>
            <w:hideMark/>
          </w:tcPr>
          <w:p w14:paraId="278911D1" w14:textId="77777777" w:rsidR="00B65739" w:rsidRPr="00F9340E" w:rsidRDefault="00B65739" w:rsidP="00CF5FAA">
            <w:pPr>
              <w:spacing w:before="0" w:after="0" w:line="240" w:lineRule="auto"/>
              <w:ind w:firstLineChars="100" w:firstLine="200"/>
              <w:rPr>
                <w:rFonts w:cs="Arial"/>
                <w:color w:val="000000"/>
                <w:szCs w:val="20"/>
                <w:lang w:val="en-US" w:eastAsia="en-US"/>
              </w:rPr>
            </w:pPr>
            <w:r w:rsidRPr="00F9340E">
              <w:rPr>
                <w:rFonts w:cs="Arial"/>
                <w:color w:val="000000"/>
                <w:szCs w:val="20"/>
                <w:lang w:val="en-US" w:eastAsia="en-US"/>
              </w:rPr>
              <w:t> </w:t>
            </w:r>
          </w:p>
        </w:tc>
        <w:tc>
          <w:tcPr>
            <w:tcW w:w="1206" w:type="dxa"/>
            <w:shd w:val="clear" w:color="auto" w:fill="F2F2F2" w:themeFill="background1" w:themeFillShade="F2"/>
            <w:vAlign w:val="bottom"/>
            <w:hideMark/>
          </w:tcPr>
          <w:p w14:paraId="507D4E80" w14:textId="77777777" w:rsidR="00B65739" w:rsidRPr="00F9340E" w:rsidRDefault="00B65739" w:rsidP="007C7AE7">
            <w:pPr>
              <w:spacing w:before="0" w:after="0" w:line="240" w:lineRule="auto"/>
              <w:jc w:val="center"/>
              <w:rPr>
                <w:rFonts w:ascii="Arial Black" w:hAnsi="Arial Black"/>
                <w:b/>
                <w:bCs/>
                <w:color w:val="000000"/>
                <w:sz w:val="22"/>
                <w:szCs w:val="22"/>
                <w:lang w:val="en-US" w:eastAsia="en-US"/>
              </w:rPr>
            </w:pPr>
            <w:r w:rsidRPr="00F9340E">
              <w:rPr>
                <w:rFonts w:ascii="Arial Black" w:hAnsi="Arial Black"/>
                <w:b/>
                <w:bCs/>
                <w:color w:val="000000"/>
                <w:sz w:val="22"/>
                <w:szCs w:val="22"/>
                <w:lang w:val="en-US" w:eastAsia="en-US"/>
              </w:rPr>
              <w:t>As Is</w:t>
            </w:r>
          </w:p>
        </w:tc>
        <w:tc>
          <w:tcPr>
            <w:tcW w:w="1860" w:type="dxa"/>
            <w:shd w:val="clear" w:color="000000" w:fill="F2F2F2"/>
            <w:vAlign w:val="bottom"/>
            <w:hideMark/>
          </w:tcPr>
          <w:p w14:paraId="72395A97" w14:textId="3F617D6B" w:rsidR="00B65739" w:rsidRPr="00F9340E" w:rsidRDefault="00EB5129" w:rsidP="007C7AE7">
            <w:pPr>
              <w:spacing w:before="0" w:after="0" w:line="240" w:lineRule="auto"/>
              <w:jc w:val="center"/>
              <w:rPr>
                <w:rFonts w:ascii="Arial Black" w:hAnsi="Arial Black"/>
                <w:b/>
                <w:bCs/>
                <w:color w:val="000000"/>
                <w:sz w:val="22"/>
                <w:szCs w:val="22"/>
                <w:lang w:val="en-US" w:eastAsia="en-US"/>
              </w:rPr>
            </w:pPr>
            <w:r w:rsidRPr="00EB5129">
              <w:rPr>
                <w:rFonts w:ascii="Arial Black" w:hAnsi="Arial Black"/>
                <w:b/>
                <w:bCs/>
                <w:color w:val="000000"/>
                <w:sz w:val="22"/>
                <w:szCs w:val="22"/>
                <w:lang w:val="en-US" w:eastAsia="en-US"/>
              </w:rPr>
              <w:t>Initial Solution</w:t>
            </w:r>
          </w:p>
        </w:tc>
        <w:tc>
          <w:tcPr>
            <w:tcW w:w="1985" w:type="dxa"/>
            <w:shd w:val="clear" w:color="000000" w:fill="F2F2F2"/>
            <w:vAlign w:val="bottom"/>
            <w:hideMark/>
          </w:tcPr>
          <w:p w14:paraId="1D5547BF" w14:textId="3B30002E" w:rsidR="00B65739" w:rsidRPr="00F9340E" w:rsidRDefault="00EB5129" w:rsidP="007C7AE7">
            <w:pPr>
              <w:spacing w:before="0" w:after="0" w:line="240" w:lineRule="auto"/>
              <w:jc w:val="center"/>
              <w:rPr>
                <w:rFonts w:ascii="Arial Black" w:hAnsi="Arial Black"/>
                <w:b/>
                <w:bCs/>
                <w:color w:val="000000"/>
                <w:sz w:val="22"/>
                <w:szCs w:val="22"/>
                <w:lang w:val="en-US" w:eastAsia="en-US"/>
              </w:rPr>
            </w:pPr>
            <w:r w:rsidRPr="00EB5129">
              <w:rPr>
                <w:rFonts w:ascii="Arial Black" w:hAnsi="Arial Black"/>
                <w:b/>
                <w:bCs/>
                <w:color w:val="000000"/>
                <w:sz w:val="22"/>
                <w:szCs w:val="22"/>
                <w:lang w:val="en-US" w:eastAsia="en-US"/>
              </w:rPr>
              <w:t xml:space="preserve">Revised </w:t>
            </w:r>
            <w:r w:rsidRPr="00EB5129">
              <w:rPr>
                <w:rFonts w:ascii="Arial Black" w:hAnsi="Arial Black"/>
                <w:b/>
                <w:bCs/>
                <w:color w:val="000000"/>
                <w:sz w:val="22"/>
                <w:szCs w:val="22"/>
                <w:lang w:val="en-US" w:eastAsia="en-US"/>
              </w:rPr>
              <w:br/>
              <w:t>Solution</w:t>
            </w:r>
          </w:p>
        </w:tc>
      </w:tr>
      <w:tr w:rsidR="00B65739" w:rsidRPr="00F9340E" w14:paraId="64CA9DCA" w14:textId="77777777" w:rsidTr="00CF5FAA">
        <w:trPr>
          <w:trHeight w:val="1140"/>
        </w:trPr>
        <w:tc>
          <w:tcPr>
            <w:tcW w:w="4447" w:type="dxa"/>
            <w:vMerge/>
            <w:vAlign w:val="center"/>
            <w:hideMark/>
          </w:tcPr>
          <w:p w14:paraId="13CD612A" w14:textId="77777777" w:rsidR="00B65739" w:rsidRPr="00F9340E" w:rsidRDefault="00B65739" w:rsidP="00CF5FAA">
            <w:pPr>
              <w:spacing w:before="0" w:after="0" w:line="240" w:lineRule="auto"/>
              <w:rPr>
                <w:rFonts w:cs="Arial"/>
                <w:color w:val="000000"/>
                <w:szCs w:val="20"/>
                <w:lang w:val="en-US" w:eastAsia="en-US"/>
              </w:rPr>
            </w:pPr>
          </w:p>
        </w:tc>
        <w:tc>
          <w:tcPr>
            <w:tcW w:w="1206" w:type="dxa"/>
            <w:shd w:val="clear" w:color="auto" w:fill="F2F2F2" w:themeFill="background1" w:themeFillShade="F2"/>
            <w:vAlign w:val="center"/>
            <w:hideMark/>
          </w:tcPr>
          <w:p w14:paraId="4915446D" w14:textId="77777777" w:rsidR="00B65739" w:rsidRPr="00F9340E" w:rsidRDefault="00B65739" w:rsidP="00CF5FAA">
            <w:pPr>
              <w:spacing w:before="0" w:after="0" w:line="240" w:lineRule="auto"/>
              <w:jc w:val="center"/>
              <w:rPr>
                <w:rFonts w:cs="Arial"/>
                <w:bCs/>
                <w:color w:val="000000"/>
                <w:szCs w:val="20"/>
                <w:lang w:val="en-US" w:eastAsia="en-US"/>
              </w:rPr>
            </w:pPr>
            <w:r w:rsidRPr="00F9340E">
              <w:rPr>
                <w:rFonts w:cs="Arial"/>
                <w:bCs/>
                <w:color w:val="000000"/>
                <w:szCs w:val="20"/>
                <w:lang w:val="en-US" w:eastAsia="en-US"/>
              </w:rPr>
              <w:t>No change to codes or processes</w:t>
            </w:r>
          </w:p>
        </w:tc>
        <w:tc>
          <w:tcPr>
            <w:tcW w:w="1860" w:type="dxa"/>
            <w:shd w:val="clear" w:color="000000" w:fill="F2F2F2"/>
            <w:vAlign w:val="center"/>
            <w:hideMark/>
          </w:tcPr>
          <w:p w14:paraId="4FEEDDF7" w14:textId="77777777" w:rsidR="00B65739" w:rsidRPr="00F9340E" w:rsidRDefault="00B65739" w:rsidP="00CF5FAA">
            <w:pPr>
              <w:spacing w:before="0" w:after="0" w:line="240" w:lineRule="auto"/>
              <w:jc w:val="center"/>
              <w:rPr>
                <w:rFonts w:cs="Arial"/>
                <w:bCs/>
                <w:color w:val="000000"/>
                <w:szCs w:val="20"/>
                <w:lang w:val="en-US" w:eastAsia="en-US"/>
              </w:rPr>
            </w:pPr>
            <w:r w:rsidRPr="00F9340E">
              <w:rPr>
                <w:rFonts w:cs="Arial"/>
                <w:bCs/>
                <w:color w:val="000000"/>
                <w:szCs w:val="20"/>
                <w:lang w:val="en-US" w:eastAsia="en-US"/>
              </w:rPr>
              <w:t>REMIT replaces TOGA</w:t>
            </w:r>
            <w:r>
              <w:rPr>
                <w:rFonts w:cs="Arial"/>
                <w:bCs/>
                <w:color w:val="000000"/>
                <w:szCs w:val="20"/>
                <w:lang w:val="en-US" w:eastAsia="en-US"/>
              </w:rPr>
              <w:t xml:space="preserve"> for OC2 submission</w:t>
            </w:r>
            <w:r w:rsidRPr="003269F0">
              <w:rPr>
                <w:rFonts w:cs="Arial"/>
                <w:color w:val="000000"/>
                <w:szCs w:val="20"/>
                <w:lang w:val="en-US" w:eastAsia="en-US"/>
              </w:rPr>
              <w:t xml:space="preserve">, </w:t>
            </w:r>
            <w:r w:rsidRPr="00F9340E">
              <w:rPr>
                <w:rFonts w:cs="Arial"/>
                <w:color w:val="000000"/>
                <w:szCs w:val="20"/>
                <w:lang w:val="en-US" w:eastAsia="en-US"/>
              </w:rPr>
              <w:t xml:space="preserve">after an interim period where </w:t>
            </w:r>
            <w:r>
              <w:rPr>
                <w:rFonts w:cs="Arial"/>
                <w:color w:val="000000"/>
                <w:szCs w:val="20"/>
                <w:lang w:val="en-US" w:eastAsia="en-US"/>
              </w:rPr>
              <w:t>either can be used</w:t>
            </w:r>
          </w:p>
        </w:tc>
        <w:tc>
          <w:tcPr>
            <w:tcW w:w="1985" w:type="dxa"/>
            <w:shd w:val="clear" w:color="000000" w:fill="F2F2F2"/>
            <w:vAlign w:val="center"/>
            <w:hideMark/>
          </w:tcPr>
          <w:p w14:paraId="19C63ACE" w14:textId="29B2878F" w:rsidR="00B65739" w:rsidRPr="00F9340E" w:rsidRDefault="00B65739" w:rsidP="00CF5FAA">
            <w:pPr>
              <w:spacing w:before="0" w:after="0" w:line="240" w:lineRule="auto"/>
              <w:jc w:val="center"/>
              <w:rPr>
                <w:rFonts w:cs="Arial"/>
                <w:bCs/>
                <w:color w:val="000000"/>
                <w:szCs w:val="20"/>
                <w:lang w:val="en-US" w:eastAsia="en-US"/>
              </w:rPr>
            </w:pPr>
            <w:r>
              <w:rPr>
                <w:rFonts w:cs="Arial"/>
                <w:bCs/>
                <w:color w:val="000000"/>
                <w:szCs w:val="20"/>
                <w:lang w:val="en-US" w:eastAsia="en-US"/>
              </w:rPr>
              <w:t>Either</w:t>
            </w:r>
            <w:r w:rsidRPr="00F9340E">
              <w:rPr>
                <w:rFonts w:cs="Arial"/>
                <w:bCs/>
                <w:color w:val="000000"/>
                <w:szCs w:val="20"/>
                <w:lang w:val="en-US" w:eastAsia="en-US"/>
              </w:rPr>
              <w:t xml:space="preserve"> </w:t>
            </w:r>
            <w:r w:rsidR="00A856AA">
              <w:rPr>
                <w:rFonts w:cs="Arial"/>
                <w:bCs/>
                <w:color w:val="000000"/>
                <w:szCs w:val="20"/>
                <w:lang w:val="en-US" w:eastAsia="en-US"/>
              </w:rPr>
              <w:t xml:space="preserve">eGAMA (the new </w:t>
            </w:r>
            <w:r w:rsidR="00A856AA" w:rsidRPr="00F9340E">
              <w:rPr>
                <w:rFonts w:cs="Arial"/>
                <w:bCs/>
                <w:color w:val="000000"/>
                <w:szCs w:val="20"/>
                <w:lang w:val="en-US" w:eastAsia="en-US"/>
              </w:rPr>
              <w:t>TOGA</w:t>
            </w:r>
            <w:r w:rsidR="00A856AA">
              <w:rPr>
                <w:rFonts w:cs="Arial"/>
                <w:bCs/>
                <w:color w:val="000000"/>
                <w:szCs w:val="20"/>
                <w:lang w:val="en-US" w:eastAsia="en-US"/>
              </w:rPr>
              <w:t>)</w:t>
            </w:r>
            <w:r w:rsidR="00A856AA" w:rsidRPr="00F9340E">
              <w:rPr>
                <w:rFonts w:cs="Arial"/>
                <w:bCs/>
                <w:color w:val="000000"/>
                <w:szCs w:val="20"/>
                <w:lang w:val="en-US" w:eastAsia="en-US"/>
              </w:rPr>
              <w:t xml:space="preserve"> </w:t>
            </w:r>
            <w:r w:rsidRPr="00F9340E">
              <w:rPr>
                <w:rFonts w:cs="Arial"/>
                <w:bCs/>
                <w:color w:val="000000"/>
                <w:szCs w:val="20"/>
                <w:lang w:val="en-US" w:eastAsia="en-US"/>
              </w:rPr>
              <w:t>or REMIT</w:t>
            </w:r>
            <w:r w:rsidRPr="003269F0">
              <w:rPr>
                <w:rFonts w:cs="Arial"/>
                <w:bCs/>
                <w:color w:val="000000"/>
                <w:szCs w:val="20"/>
                <w:lang w:val="en-US" w:eastAsia="en-US"/>
              </w:rPr>
              <w:t xml:space="preserve"> </w:t>
            </w:r>
            <w:r>
              <w:rPr>
                <w:rFonts w:cs="Arial"/>
                <w:bCs/>
                <w:color w:val="000000"/>
                <w:szCs w:val="20"/>
                <w:lang w:val="en-US" w:eastAsia="en-US"/>
              </w:rPr>
              <w:t xml:space="preserve">can be </w:t>
            </w:r>
            <w:r w:rsidR="00E1547E">
              <w:rPr>
                <w:rFonts w:cs="Arial"/>
                <w:bCs/>
                <w:color w:val="000000"/>
                <w:szCs w:val="20"/>
                <w:lang w:val="en-US" w:eastAsia="en-US"/>
              </w:rPr>
              <w:br/>
            </w:r>
            <w:r>
              <w:rPr>
                <w:rFonts w:cs="Arial"/>
                <w:bCs/>
                <w:color w:val="000000"/>
                <w:szCs w:val="20"/>
                <w:lang w:val="en-US" w:eastAsia="en-US"/>
              </w:rPr>
              <w:t xml:space="preserve">used </w:t>
            </w:r>
            <w:r w:rsidRPr="003269F0">
              <w:rPr>
                <w:rFonts w:cs="Arial"/>
                <w:bCs/>
                <w:color w:val="000000"/>
                <w:szCs w:val="20"/>
                <w:lang w:val="en-US" w:eastAsia="en-US"/>
              </w:rPr>
              <w:t>for OC2 submissions</w:t>
            </w:r>
          </w:p>
        </w:tc>
      </w:tr>
      <w:tr w:rsidR="00B65739" w:rsidRPr="00F9340E" w14:paraId="61401635" w14:textId="77777777" w:rsidTr="00CF5FAA">
        <w:trPr>
          <w:trHeight w:val="653"/>
        </w:trPr>
        <w:tc>
          <w:tcPr>
            <w:tcW w:w="4447" w:type="dxa"/>
            <w:shd w:val="clear" w:color="auto" w:fill="auto"/>
            <w:vAlign w:val="center"/>
            <w:hideMark/>
          </w:tcPr>
          <w:p w14:paraId="4C144DFC" w14:textId="77777777" w:rsidR="00B65739" w:rsidRPr="00F9340E" w:rsidRDefault="00B65739" w:rsidP="00CF5FAA">
            <w:pPr>
              <w:spacing w:before="0" w:after="0" w:line="240" w:lineRule="auto"/>
              <w:rPr>
                <w:rFonts w:cs="Arial"/>
                <w:color w:val="000000"/>
                <w:sz w:val="22"/>
                <w:szCs w:val="20"/>
                <w:lang w:val="en-US" w:eastAsia="en-US"/>
              </w:rPr>
            </w:pPr>
            <w:r w:rsidRPr="00F9340E">
              <w:rPr>
                <w:rFonts w:cs="Arial"/>
                <w:color w:val="000000"/>
                <w:sz w:val="22"/>
                <w:szCs w:val="20"/>
                <w:lang w:val="en-US" w:eastAsia="en-US"/>
              </w:rPr>
              <w:t xml:space="preserve">Duplication: Most generators </w:t>
            </w:r>
            <w:r>
              <w:rPr>
                <w:rFonts w:cs="Arial"/>
                <w:color w:val="000000"/>
                <w:sz w:val="22"/>
                <w:szCs w:val="20"/>
                <w:lang w:val="en-US" w:eastAsia="en-US"/>
              </w:rPr>
              <w:t xml:space="preserve">must </w:t>
            </w:r>
            <w:r w:rsidRPr="00F9340E">
              <w:rPr>
                <w:rFonts w:cs="Arial"/>
                <w:color w:val="000000"/>
                <w:sz w:val="22"/>
                <w:szCs w:val="20"/>
                <w:lang w:val="en-US" w:eastAsia="en-US"/>
              </w:rPr>
              <w:t xml:space="preserve">submit </w:t>
            </w:r>
            <w:r>
              <w:rPr>
                <w:rFonts w:cs="Arial"/>
                <w:color w:val="000000"/>
                <w:sz w:val="22"/>
                <w:szCs w:val="20"/>
                <w:lang w:val="en-US" w:eastAsia="en-US"/>
              </w:rPr>
              <w:t xml:space="preserve">similar data </w:t>
            </w:r>
            <w:r w:rsidRPr="00F9340E">
              <w:rPr>
                <w:rFonts w:cs="Arial"/>
                <w:color w:val="000000"/>
                <w:sz w:val="22"/>
                <w:szCs w:val="20"/>
                <w:lang w:val="en-US" w:eastAsia="en-US"/>
              </w:rPr>
              <w:t xml:space="preserve">to </w:t>
            </w:r>
            <w:r>
              <w:rPr>
                <w:rFonts w:cs="Arial"/>
                <w:color w:val="000000"/>
                <w:sz w:val="22"/>
                <w:szCs w:val="20"/>
                <w:lang w:val="en-US" w:eastAsia="en-US"/>
              </w:rPr>
              <w:t xml:space="preserve">both </w:t>
            </w:r>
            <w:r w:rsidRPr="00F9340E">
              <w:rPr>
                <w:rFonts w:cs="Arial"/>
                <w:color w:val="000000"/>
                <w:sz w:val="22"/>
                <w:szCs w:val="20"/>
                <w:lang w:val="en-US" w:eastAsia="en-US"/>
              </w:rPr>
              <w:t>REMIT &amp; TOGA</w:t>
            </w:r>
          </w:p>
        </w:tc>
        <w:tc>
          <w:tcPr>
            <w:tcW w:w="1206" w:type="dxa"/>
            <w:shd w:val="clear" w:color="auto" w:fill="auto"/>
            <w:vAlign w:val="center"/>
            <w:hideMark/>
          </w:tcPr>
          <w:p w14:paraId="4200A333" w14:textId="77777777" w:rsidR="00B65739" w:rsidRPr="006D748F" w:rsidRDefault="00B65739" w:rsidP="00CF5FAA">
            <w:pPr>
              <w:spacing w:before="0" w:after="0" w:line="240" w:lineRule="auto"/>
              <w:jc w:val="center"/>
              <w:rPr>
                <w:rFonts w:ascii="Wingdings" w:hAnsi="Wingdings"/>
                <w:color w:val="FF0000"/>
                <w:sz w:val="40"/>
                <w:szCs w:val="40"/>
                <w:lang w:val="en-US" w:eastAsia="en-US"/>
              </w:rPr>
            </w:pPr>
            <w:r w:rsidRPr="006D748F">
              <w:rPr>
                <w:rFonts w:ascii="Wingdings" w:hAnsi="Wingdings"/>
                <w:color w:val="FF0000"/>
                <w:sz w:val="40"/>
                <w:szCs w:val="40"/>
                <w:lang w:val="en-US" w:eastAsia="en-US"/>
              </w:rPr>
              <w:t></w:t>
            </w:r>
          </w:p>
        </w:tc>
        <w:tc>
          <w:tcPr>
            <w:tcW w:w="1860" w:type="dxa"/>
            <w:shd w:val="clear" w:color="auto" w:fill="auto"/>
            <w:vAlign w:val="center"/>
            <w:hideMark/>
          </w:tcPr>
          <w:p w14:paraId="2D81AF86" w14:textId="69A7C516" w:rsidR="00B65739" w:rsidRPr="006D748F" w:rsidRDefault="00B65739" w:rsidP="00CF5FAA">
            <w:pPr>
              <w:spacing w:before="0" w:after="0" w:line="240" w:lineRule="auto"/>
              <w:jc w:val="center"/>
              <w:rPr>
                <w:rFonts w:ascii="Wingdings" w:hAnsi="Wingdings"/>
                <w:color w:val="FF0000"/>
                <w:sz w:val="40"/>
                <w:szCs w:val="40"/>
                <w:lang w:val="en-US" w:eastAsia="en-US"/>
              </w:rPr>
            </w:pPr>
          </w:p>
        </w:tc>
        <w:tc>
          <w:tcPr>
            <w:tcW w:w="1985" w:type="dxa"/>
            <w:shd w:val="clear" w:color="auto" w:fill="auto"/>
            <w:vAlign w:val="center"/>
            <w:hideMark/>
          </w:tcPr>
          <w:p w14:paraId="633772E8" w14:textId="6440D8D9" w:rsidR="00B65739" w:rsidRPr="006D748F" w:rsidRDefault="00B65739" w:rsidP="00CF5FAA">
            <w:pPr>
              <w:spacing w:before="0" w:after="0" w:line="240" w:lineRule="auto"/>
              <w:jc w:val="center"/>
              <w:rPr>
                <w:rFonts w:ascii="Wingdings" w:hAnsi="Wingdings"/>
                <w:color w:val="FF0000"/>
                <w:sz w:val="40"/>
                <w:szCs w:val="40"/>
                <w:lang w:val="en-US" w:eastAsia="en-US"/>
              </w:rPr>
            </w:pPr>
          </w:p>
        </w:tc>
      </w:tr>
      <w:tr w:rsidR="00B65739" w:rsidRPr="00F9340E" w14:paraId="690BCA01" w14:textId="77777777" w:rsidTr="00CF5FAA">
        <w:trPr>
          <w:trHeight w:val="510"/>
        </w:trPr>
        <w:tc>
          <w:tcPr>
            <w:tcW w:w="4447" w:type="dxa"/>
            <w:shd w:val="clear" w:color="auto" w:fill="auto"/>
            <w:vAlign w:val="center"/>
            <w:hideMark/>
          </w:tcPr>
          <w:p w14:paraId="72A0C69E" w14:textId="77777777" w:rsidR="00B65739" w:rsidRPr="00F9340E" w:rsidRDefault="00B65739" w:rsidP="00CF5FAA">
            <w:pPr>
              <w:spacing w:before="0" w:after="0" w:line="240" w:lineRule="auto"/>
              <w:rPr>
                <w:rFonts w:cs="Arial"/>
                <w:color w:val="000000"/>
                <w:sz w:val="22"/>
                <w:szCs w:val="20"/>
                <w:lang w:val="en-US" w:eastAsia="en-US"/>
              </w:rPr>
            </w:pPr>
            <w:r w:rsidRPr="00F9340E">
              <w:rPr>
                <w:rFonts w:cs="Arial"/>
                <w:color w:val="000000"/>
                <w:sz w:val="22"/>
                <w:szCs w:val="20"/>
                <w:lang w:val="en-US" w:eastAsia="en-US"/>
              </w:rPr>
              <w:t xml:space="preserve">Cost impact on generators due to change in OC2 </w:t>
            </w:r>
            <w:r w:rsidRPr="003269F0">
              <w:rPr>
                <w:rFonts w:cs="Arial"/>
                <w:color w:val="000000"/>
                <w:sz w:val="22"/>
                <w:szCs w:val="20"/>
                <w:lang w:val="en-US" w:eastAsia="en-US"/>
              </w:rPr>
              <w:t xml:space="preserve">data submissions </w:t>
            </w:r>
            <w:r w:rsidRPr="00F9340E">
              <w:rPr>
                <w:rFonts w:cs="Arial"/>
                <w:color w:val="000000"/>
                <w:sz w:val="22"/>
                <w:szCs w:val="20"/>
                <w:lang w:val="en-US" w:eastAsia="en-US"/>
              </w:rPr>
              <w:t>requirements</w:t>
            </w:r>
          </w:p>
        </w:tc>
        <w:tc>
          <w:tcPr>
            <w:tcW w:w="1206" w:type="dxa"/>
            <w:shd w:val="clear" w:color="auto" w:fill="auto"/>
            <w:vAlign w:val="center"/>
            <w:hideMark/>
          </w:tcPr>
          <w:p w14:paraId="1CF093A9" w14:textId="77777777" w:rsidR="00B65739" w:rsidRPr="006D748F" w:rsidRDefault="00B65739" w:rsidP="00CF5FAA">
            <w:pPr>
              <w:spacing w:before="0" w:after="0" w:line="240" w:lineRule="auto"/>
              <w:jc w:val="center"/>
              <w:rPr>
                <w:rFonts w:cs="Arial"/>
                <w:color w:val="FF0000"/>
                <w:szCs w:val="20"/>
                <w:lang w:val="en-US" w:eastAsia="en-US"/>
              </w:rPr>
            </w:pPr>
            <w:r w:rsidRPr="006D748F">
              <w:rPr>
                <w:rFonts w:ascii="Wingdings" w:hAnsi="Wingdings"/>
                <w:color w:val="FF0000"/>
                <w:sz w:val="16"/>
                <w:szCs w:val="40"/>
                <w:lang w:val="en-US" w:eastAsia="en-US"/>
              </w:rPr>
              <w:t></w:t>
            </w:r>
            <w:r w:rsidRPr="006D748F">
              <w:rPr>
                <w:rFonts w:ascii="Wingdings" w:hAnsi="Wingdings"/>
                <w:color w:val="FF0000"/>
                <w:sz w:val="40"/>
                <w:szCs w:val="40"/>
                <w:lang w:val="en-US" w:eastAsia="en-US"/>
              </w:rPr>
              <w:t></w:t>
            </w:r>
            <w:r w:rsidRPr="00514CCE">
              <w:rPr>
                <w:rFonts w:cs="Arial"/>
                <w:color w:val="000000" w:themeColor="text1"/>
                <w:sz w:val="40"/>
                <w:szCs w:val="40"/>
                <w:vertAlign w:val="superscript"/>
                <w:lang w:val="en-US" w:eastAsia="en-US"/>
              </w:rPr>
              <w:t>1</w:t>
            </w:r>
          </w:p>
        </w:tc>
        <w:tc>
          <w:tcPr>
            <w:tcW w:w="1860" w:type="dxa"/>
            <w:shd w:val="clear" w:color="auto" w:fill="auto"/>
            <w:vAlign w:val="center"/>
            <w:hideMark/>
          </w:tcPr>
          <w:p w14:paraId="545D8266" w14:textId="77777777" w:rsidR="00B65739" w:rsidRPr="006D748F" w:rsidRDefault="00B65739" w:rsidP="00CF5FAA">
            <w:pPr>
              <w:spacing w:before="0" w:after="0" w:line="240" w:lineRule="auto"/>
              <w:jc w:val="center"/>
              <w:rPr>
                <w:rFonts w:ascii="Wingdings" w:hAnsi="Wingdings"/>
                <w:color w:val="FF0000"/>
                <w:sz w:val="40"/>
                <w:szCs w:val="40"/>
                <w:lang w:val="en-US" w:eastAsia="en-US"/>
              </w:rPr>
            </w:pPr>
            <w:r w:rsidRPr="006D748F">
              <w:rPr>
                <w:rFonts w:ascii="Wingdings" w:hAnsi="Wingdings"/>
                <w:color w:val="FF0000"/>
                <w:sz w:val="40"/>
                <w:szCs w:val="40"/>
                <w:lang w:val="en-US" w:eastAsia="en-US"/>
              </w:rPr>
              <w:t></w:t>
            </w:r>
          </w:p>
        </w:tc>
        <w:tc>
          <w:tcPr>
            <w:tcW w:w="1985" w:type="dxa"/>
            <w:shd w:val="clear" w:color="auto" w:fill="auto"/>
            <w:vAlign w:val="center"/>
            <w:hideMark/>
          </w:tcPr>
          <w:p w14:paraId="22607240" w14:textId="77777777" w:rsidR="00B65739" w:rsidRPr="006D748F" w:rsidRDefault="00B65739" w:rsidP="00CF5FAA">
            <w:pPr>
              <w:spacing w:before="0" w:after="0" w:line="240" w:lineRule="auto"/>
              <w:jc w:val="center"/>
              <w:rPr>
                <w:rFonts w:ascii="Wingdings" w:hAnsi="Wingdings"/>
                <w:color w:val="FF0000"/>
                <w:sz w:val="40"/>
                <w:szCs w:val="40"/>
                <w:lang w:val="en-US" w:eastAsia="en-US"/>
              </w:rPr>
            </w:pPr>
            <w:r w:rsidRPr="006D748F">
              <w:rPr>
                <w:rFonts w:ascii="Wingdings" w:hAnsi="Wingdings"/>
                <w:color w:val="FF0000"/>
                <w:sz w:val="40"/>
                <w:szCs w:val="40"/>
                <w:lang w:val="en-US" w:eastAsia="en-US"/>
              </w:rPr>
              <w:t></w:t>
            </w:r>
          </w:p>
        </w:tc>
      </w:tr>
      <w:tr w:rsidR="00B65739" w:rsidRPr="00F9340E" w14:paraId="17C916A2" w14:textId="77777777" w:rsidTr="00CF5FAA">
        <w:trPr>
          <w:trHeight w:val="379"/>
        </w:trPr>
        <w:tc>
          <w:tcPr>
            <w:tcW w:w="4447" w:type="dxa"/>
            <w:shd w:val="clear" w:color="auto" w:fill="auto"/>
            <w:vAlign w:val="center"/>
          </w:tcPr>
          <w:p w14:paraId="04517084" w14:textId="77777777" w:rsidR="00B65739" w:rsidRPr="00F9340E" w:rsidRDefault="00B65739" w:rsidP="00CF5FAA">
            <w:pPr>
              <w:spacing w:before="0" w:after="0" w:line="240" w:lineRule="auto"/>
              <w:rPr>
                <w:rFonts w:cs="Arial"/>
                <w:color w:val="000000"/>
                <w:sz w:val="22"/>
                <w:szCs w:val="20"/>
                <w:lang w:val="en-US" w:eastAsia="en-US"/>
              </w:rPr>
            </w:pPr>
            <w:r w:rsidRPr="00F9340E">
              <w:rPr>
                <w:rFonts w:cs="Arial"/>
                <w:color w:val="000000"/>
                <w:sz w:val="22"/>
                <w:szCs w:val="20"/>
                <w:lang w:val="en-US" w:eastAsia="en-US"/>
              </w:rPr>
              <w:t xml:space="preserve">Beyond cQ1 2020, existing TOGA is not supported and will need manual </w:t>
            </w:r>
            <w:r>
              <w:rPr>
                <w:rFonts w:cs="Arial"/>
                <w:color w:val="000000"/>
                <w:sz w:val="22"/>
                <w:szCs w:val="20"/>
                <w:lang w:val="en-US" w:eastAsia="en-US"/>
              </w:rPr>
              <w:t>cover</w:t>
            </w:r>
          </w:p>
        </w:tc>
        <w:tc>
          <w:tcPr>
            <w:tcW w:w="1206" w:type="dxa"/>
            <w:shd w:val="clear" w:color="auto" w:fill="auto"/>
            <w:vAlign w:val="center"/>
          </w:tcPr>
          <w:p w14:paraId="43563DDD" w14:textId="77777777" w:rsidR="00B65739" w:rsidRPr="006D748F" w:rsidRDefault="00B65739" w:rsidP="00CF5FAA">
            <w:pPr>
              <w:spacing w:before="0" w:after="0" w:line="240" w:lineRule="auto"/>
              <w:jc w:val="center"/>
              <w:rPr>
                <w:rFonts w:cs="Arial"/>
                <w:color w:val="FF0000"/>
                <w:szCs w:val="20"/>
                <w:lang w:val="en-US" w:eastAsia="en-US"/>
              </w:rPr>
            </w:pPr>
            <w:r w:rsidRPr="006D748F">
              <w:rPr>
                <w:rFonts w:ascii="Wingdings" w:hAnsi="Wingdings"/>
                <w:color w:val="FF0000"/>
                <w:sz w:val="40"/>
                <w:szCs w:val="40"/>
                <w:lang w:val="en-US" w:eastAsia="en-US"/>
              </w:rPr>
              <w:t></w:t>
            </w:r>
          </w:p>
        </w:tc>
        <w:tc>
          <w:tcPr>
            <w:tcW w:w="1860" w:type="dxa"/>
            <w:shd w:val="clear" w:color="auto" w:fill="auto"/>
            <w:vAlign w:val="center"/>
          </w:tcPr>
          <w:p w14:paraId="5E900CD1" w14:textId="77777777" w:rsidR="00B65739" w:rsidRPr="006D748F" w:rsidRDefault="00B65739" w:rsidP="00CF5FAA">
            <w:pPr>
              <w:spacing w:before="0" w:after="0" w:line="240" w:lineRule="auto"/>
              <w:jc w:val="center"/>
              <w:rPr>
                <w:rFonts w:ascii="Wingdings" w:hAnsi="Wingdings"/>
                <w:color w:val="FF0000"/>
                <w:sz w:val="40"/>
                <w:szCs w:val="40"/>
                <w:lang w:val="en-US" w:eastAsia="en-US"/>
              </w:rPr>
            </w:pPr>
            <w:r w:rsidRPr="006D748F">
              <w:rPr>
                <w:rFonts w:cs="Arial"/>
                <w:color w:val="FF0000"/>
                <w:szCs w:val="20"/>
                <w:lang w:val="en-US" w:eastAsia="en-US"/>
              </w:rPr>
              <w:t> </w:t>
            </w:r>
          </w:p>
        </w:tc>
        <w:tc>
          <w:tcPr>
            <w:tcW w:w="1985" w:type="dxa"/>
            <w:shd w:val="clear" w:color="auto" w:fill="auto"/>
            <w:vAlign w:val="center"/>
          </w:tcPr>
          <w:p w14:paraId="57489D58" w14:textId="77777777" w:rsidR="00B65739" w:rsidRPr="006D748F" w:rsidRDefault="00B65739" w:rsidP="00CF5FAA">
            <w:pPr>
              <w:spacing w:before="0" w:after="0" w:line="240" w:lineRule="auto"/>
              <w:jc w:val="center"/>
              <w:rPr>
                <w:rFonts w:ascii="Wingdings" w:hAnsi="Times New Roman"/>
                <w:color w:val="FF0000"/>
                <w:sz w:val="40"/>
                <w:szCs w:val="40"/>
                <w:lang w:val="en-US" w:eastAsia="en-US"/>
              </w:rPr>
            </w:pPr>
            <w:r w:rsidRPr="006D748F">
              <w:rPr>
                <w:rFonts w:cs="Arial"/>
                <w:color w:val="FF0000"/>
                <w:szCs w:val="20"/>
                <w:lang w:val="en-US" w:eastAsia="en-US"/>
              </w:rPr>
              <w:t> </w:t>
            </w:r>
          </w:p>
        </w:tc>
      </w:tr>
      <w:tr w:rsidR="00B65739" w:rsidRPr="00F9340E" w14:paraId="5063C255" w14:textId="77777777" w:rsidTr="00CF5FAA">
        <w:trPr>
          <w:trHeight w:val="459"/>
        </w:trPr>
        <w:tc>
          <w:tcPr>
            <w:tcW w:w="4447" w:type="dxa"/>
            <w:shd w:val="clear" w:color="auto" w:fill="auto"/>
            <w:vAlign w:val="center"/>
          </w:tcPr>
          <w:p w14:paraId="1875FA47" w14:textId="77777777" w:rsidR="00B65739" w:rsidRPr="00F9340E" w:rsidRDefault="00B65739" w:rsidP="00CF5FAA">
            <w:pPr>
              <w:spacing w:before="0" w:after="0" w:line="240" w:lineRule="auto"/>
              <w:rPr>
                <w:rFonts w:cs="Arial"/>
                <w:color w:val="000000"/>
                <w:sz w:val="22"/>
                <w:szCs w:val="20"/>
                <w:lang w:val="en-US" w:eastAsia="en-US"/>
              </w:rPr>
            </w:pPr>
            <w:r w:rsidRPr="00F9340E">
              <w:rPr>
                <w:rFonts w:cs="Arial"/>
                <w:color w:val="000000"/>
                <w:sz w:val="22"/>
                <w:szCs w:val="20"/>
                <w:lang w:val="en-US" w:eastAsia="en-US"/>
              </w:rPr>
              <w:lastRenderedPageBreak/>
              <w:t>Additional</w:t>
            </w:r>
            <w:r w:rsidRPr="003269F0">
              <w:rPr>
                <w:rFonts w:cs="Arial"/>
                <w:color w:val="000000"/>
                <w:sz w:val="22"/>
                <w:szCs w:val="20"/>
                <w:lang w:val="en-US" w:eastAsia="en-US"/>
              </w:rPr>
              <w:t xml:space="preserve"> Grid Code</w:t>
            </w:r>
            <w:r w:rsidRPr="00F9340E">
              <w:rPr>
                <w:rFonts w:cs="Arial"/>
                <w:color w:val="000000"/>
                <w:sz w:val="22"/>
                <w:szCs w:val="20"/>
                <w:lang w:val="en-US" w:eastAsia="en-US"/>
              </w:rPr>
              <w:t xml:space="preserve"> mod needed </w:t>
            </w:r>
            <w:r w:rsidRPr="003269F0">
              <w:rPr>
                <w:rFonts w:cs="Arial"/>
                <w:color w:val="000000"/>
                <w:sz w:val="22"/>
                <w:szCs w:val="20"/>
                <w:lang w:val="en-US" w:eastAsia="en-US"/>
              </w:rPr>
              <w:t>later</w:t>
            </w:r>
            <w:r w:rsidRPr="00F9340E">
              <w:rPr>
                <w:rFonts w:cs="Arial"/>
                <w:color w:val="000000"/>
                <w:sz w:val="22"/>
                <w:szCs w:val="20"/>
                <w:lang w:val="en-US" w:eastAsia="en-US"/>
              </w:rPr>
              <w:t xml:space="preserve">, to </w:t>
            </w:r>
            <w:r w:rsidRPr="003269F0">
              <w:rPr>
                <w:rFonts w:cs="Arial"/>
                <w:color w:val="000000"/>
                <w:sz w:val="22"/>
                <w:szCs w:val="20"/>
                <w:lang w:val="en-US" w:eastAsia="en-US"/>
              </w:rPr>
              <w:t>approve switching</w:t>
            </w:r>
            <w:r w:rsidRPr="00F9340E">
              <w:rPr>
                <w:rFonts w:cs="Arial"/>
                <w:color w:val="000000"/>
                <w:sz w:val="22"/>
                <w:szCs w:val="20"/>
                <w:lang w:val="en-US" w:eastAsia="en-US"/>
              </w:rPr>
              <w:t xml:space="preserve"> off TOGA</w:t>
            </w:r>
          </w:p>
        </w:tc>
        <w:tc>
          <w:tcPr>
            <w:tcW w:w="1206" w:type="dxa"/>
            <w:shd w:val="clear" w:color="auto" w:fill="auto"/>
            <w:vAlign w:val="center"/>
          </w:tcPr>
          <w:p w14:paraId="010F3CD4" w14:textId="77777777" w:rsidR="00B65739" w:rsidRPr="006D748F" w:rsidRDefault="00B65739" w:rsidP="00CF5FAA">
            <w:pPr>
              <w:spacing w:before="0" w:after="0" w:line="240" w:lineRule="auto"/>
              <w:jc w:val="center"/>
              <w:rPr>
                <w:rFonts w:cs="Arial"/>
                <w:color w:val="FF0000"/>
                <w:szCs w:val="20"/>
                <w:lang w:val="en-US" w:eastAsia="en-US"/>
              </w:rPr>
            </w:pPr>
          </w:p>
        </w:tc>
        <w:tc>
          <w:tcPr>
            <w:tcW w:w="1860" w:type="dxa"/>
            <w:shd w:val="clear" w:color="auto" w:fill="auto"/>
            <w:vAlign w:val="center"/>
          </w:tcPr>
          <w:p w14:paraId="409D4BFC" w14:textId="77777777" w:rsidR="00B65739" w:rsidRPr="006D748F" w:rsidRDefault="00B65739" w:rsidP="00CF5FAA">
            <w:pPr>
              <w:spacing w:before="0" w:after="0" w:line="240" w:lineRule="auto"/>
              <w:jc w:val="center"/>
              <w:rPr>
                <w:rFonts w:ascii="Wingdings" w:hAnsi="Wingdings"/>
                <w:color w:val="FF0000"/>
                <w:sz w:val="40"/>
                <w:szCs w:val="40"/>
                <w:lang w:val="en-US" w:eastAsia="en-US"/>
              </w:rPr>
            </w:pPr>
            <w:r w:rsidRPr="006D748F">
              <w:rPr>
                <w:rFonts w:ascii="Wingdings" w:hAnsi="Wingdings"/>
                <w:color w:val="FF0000"/>
                <w:sz w:val="40"/>
                <w:szCs w:val="40"/>
                <w:lang w:val="en-US" w:eastAsia="en-US"/>
              </w:rPr>
              <w:t></w:t>
            </w:r>
          </w:p>
        </w:tc>
        <w:tc>
          <w:tcPr>
            <w:tcW w:w="1985" w:type="dxa"/>
            <w:shd w:val="clear" w:color="auto" w:fill="auto"/>
            <w:vAlign w:val="center"/>
          </w:tcPr>
          <w:p w14:paraId="6D78DA83" w14:textId="77777777" w:rsidR="00B65739" w:rsidRPr="006D748F" w:rsidRDefault="00B65739" w:rsidP="00CF5FAA">
            <w:pPr>
              <w:spacing w:before="0" w:after="0" w:line="240" w:lineRule="auto"/>
              <w:jc w:val="center"/>
              <w:rPr>
                <w:rFonts w:ascii="Wingdings" w:hAnsi="Times New Roman"/>
                <w:color w:val="FF0000"/>
                <w:sz w:val="40"/>
                <w:szCs w:val="40"/>
                <w:lang w:val="en-US" w:eastAsia="en-US"/>
              </w:rPr>
            </w:pPr>
            <w:r w:rsidRPr="006D748F">
              <w:rPr>
                <w:rFonts w:cs="Arial"/>
                <w:color w:val="FF0000"/>
                <w:szCs w:val="20"/>
                <w:lang w:val="en-US" w:eastAsia="en-US"/>
              </w:rPr>
              <w:t> </w:t>
            </w:r>
          </w:p>
        </w:tc>
      </w:tr>
      <w:tr w:rsidR="00B65739" w:rsidRPr="00F9340E" w14:paraId="4078E57A" w14:textId="77777777" w:rsidTr="00CF5FAA">
        <w:trPr>
          <w:trHeight w:val="753"/>
        </w:trPr>
        <w:tc>
          <w:tcPr>
            <w:tcW w:w="4447" w:type="dxa"/>
            <w:shd w:val="clear" w:color="auto" w:fill="auto"/>
            <w:vAlign w:val="center"/>
            <w:hideMark/>
          </w:tcPr>
          <w:p w14:paraId="1E2322B4" w14:textId="77777777" w:rsidR="00B65739" w:rsidRPr="00F9340E" w:rsidRDefault="00B65739" w:rsidP="00CF5FAA">
            <w:pPr>
              <w:spacing w:before="0" w:after="0" w:line="240" w:lineRule="auto"/>
              <w:rPr>
                <w:rFonts w:cs="Arial"/>
                <w:color w:val="000000"/>
                <w:sz w:val="22"/>
                <w:szCs w:val="20"/>
                <w:lang w:val="en-US" w:eastAsia="en-US"/>
              </w:rPr>
            </w:pPr>
            <w:r w:rsidRPr="00F9340E">
              <w:rPr>
                <w:rFonts w:cs="Arial"/>
                <w:color w:val="000000"/>
                <w:sz w:val="22"/>
                <w:szCs w:val="20"/>
                <w:lang w:val="en-US" w:eastAsia="en-US"/>
              </w:rPr>
              <w:t>Smaller generators must switch from TOGA to REMIT and may become subject to additional REMIT requirements</w:t>
            </w:r>
          </w:p>
        </w:tc>
        <w:tc>
          <w:tcPr>
            <w:tcW w:w="1206" w:type="dxa"/>
            <w:shd w:val="clear" w:color="auto" w:fill="auto"/>
            <w:vAlign w:val="center"/>
            <w:hideMark/>
          </w:tcPr>
          <w:p w14:paraId="44F7157A" w14:textId="77777777" w:rsidR="00B65739" w:rsidRPr="006D748F" w:rsidRDefault="00B65739" w:rsidP="00CF5FAA">
            <w:pPr>
              <w:spacing w:before="0" w:after="0" w:line="240" w:lineRule="auto"/>
              <w:jc w:val="center"/>
              <w:rPr>
                <w:rFonts w:cs="Arial"/>
                <w:color w:val="FF0000"/>
                <w:szCs w:val="20"/>
                <w:lang w:val="en-US" w:eastAsia="en-US"/>
              </w:rPr>
            </w:pPr>
            <w:r w:rsidRPr="006D748F">
              <w:rPr>
                <w:rFonts w:cs="Arial"/>
                <w:color w:val="FF0000"/>
                <w:szCs w:val="20"/>
                <w:lang w:val="en-US" w:eastAsia="en-US"/>
              </w:rPr>
              <w:t> </w:t>
            </w:r>
          </w:p>
        </w:tc>
        <w:tc>
          <w:tcPr>
            <w:tcW w:w="1860" w:type="dxa"/>
            <w:shd w:val="clear" w:color="auto" w:fill="auto"/>
            <w:vAlign w:val="center"/>
            <w:hideMark/>
          </w:tcPr>
          <w:p w14:paraId="55FFCB1A" w14:textId="77777777" w:rsidR="00B65739" w:rsidRPr="006D748F" w:rsidRDefault="00B65739" w:rsidP="00CF5FAA">
            <w:pPr>
              <w:spacing w:before="0" w:after="0" w:line="240" w:lineRule="auto"/>
              <w:jc w:val="center"/>
              <w:rPr>
                <w:rFonts w:ascii="Wingdings" w:hAnsi="Wingdings"/>
                <w:color w:val="FF0000"/>
                <w:sz w:val="40"/>
                <w:szCs w:val="40"/>
                <w:lang w:val="en-US" w:eastAsia="en-US"/>
              </w:rPr>
            </w:pPr>
            <w:r w:rsidRPr="006D748F">
              <w:rPr>
                <w:rFonts w:ascii="Wingdings" w:hAnsi="Wingdings"/>
                <w:color w:val="FF0000"/>
                <w:sz w:val="16"/>
                <w:szCs w:val="40"/>
                <w:lang w:val="en-US" w:eastAsia="en-US"/>
              </w:rPr>
              <w:t></w:t>
            </w:r>
            <w:r w:rsidRPr="006D748F">
              <w:rPr>
                <w:rFonts w:ascii="Wingdings" w:hAnsi="Wingdings"/>
                <w:color w:val="FF0000"/>
                <w:sz w:val="40"/>
                <w:szCs w:val="40"/>
                <w:lang w:val="en-US" w:eastAsia="en-US"/>
              </w:rPr>
              <w:t></w:t>
            </w:r>
            <w:r w:rsidRPr="00514CCE">
              <w:rPr>
                <w:rFonts w:cs="Arial"/>
                <w:color w:val="000000" w:themeColor="text1"/>
                <w:sz w:val="40"/>
                <w:szCs w:val="40"/>
                <w:vertAlign w:val="superscript"/>
                <w:lang w:val="en-US" w:eastAsia="en-US"/>
              </w:rPr>
              <w:t>2</w:t>
            </w:r>
          </w:p>
        </w:tc>
        <w:tc>
          <w:tcPr>
            <w:tcW w:w="1985" w:type="dxa"/>
            <w:shd w:val="clear" w:color="auto" w:fill="auto"/>
            <w:vAlign w:val="center"/>
            <w:hideMark/>
          </w:tcPr>
          <w:p w14:paraId="511F7FDB" w14:textId="26CBE057" w:rsidR="00B65739" w:rsidRPr="006D748F" w:rsidRDefault="00B65739" w:rsidP="00CF5FAA">
            <w:pPr>
              <w:spacing w:before="0" w:after="0" w:line="240" w:lineRule="auto"/>
              <w:jc w:val="center"/>
              <w:rPr>
                <w:rFonts w:ascii="Wingdings" w:hAnsi="Wingdings"/>
                <w:color w:val="FF0000"/>
                <w:sz w:val="40"/>
                <w:szCs w:val="40"/>
                <w:lang w:val="en-US" w:eastAsia="en-US"/>
              </w:rPr>
            </w:pPr>
          </w:p>
        </w:tc>
      </w:tr>
      <w:tr w:rsidR="00B65739" w:rsidRPr="00F9340E" w14:paraId="7D68DA81" w14:textId="77777777" w:rsidTr="00CF5FAA">
        <w:trPr>
          <w:trHeight w:val="891"/>
        </w:trPr>
        <w:tc>
          <w:tcPr>
            <w:tcW w:w="4447" w:type="dxa"/>
            <w:shd w:val="clear" w:color="auto" w:fill="auto"/>
            <w:vAlign w:val="center"/>
            <w:hideMark/>
          </w:tcPr>
          <w:p w14:paraId="790848E4" w14:textId="77777777" w:rsidR="00B65739" w:rsidRPr="00F9340E" w:rsidRDefault="00B65739" w:rsidP="00CF5FAA">
            <w:pPr>
              <w:spacing w:before="0" w:after="0" w:line="240" w:lineRule="auto"/>
              <w:rPr>
                <w:rFonts w:cs="Arial"/>
                <w:color w:val="000000"/>
                <w:sz w:val="22"/>
                <w:szCs w:val="20"/>
                <w:lang w:val="en-US" w:eastAsia="en-US"/>
              </w:rPr>
            </w:pPr>
            <w:r>
              <w:rPr>
                <w:rFonts w:cs="Arial"/>
                <w:color w:val="000000"/>
                <w:sz w:val="22"/>
                <w:szCs w:val="20"/>
                <w:lang w:val="en-US" w:eastAsia="en-US"/>
              </w:rPr>
              <w:t>REMIT change</w:t>
            </w:r>
            <w:r w:rsidRPr="00F9340E">
              <w:rPr>
                <w:rFonts w:cs="Arial"/>
                <w:color w:val="000000"/>
                <w:sz w:val="22"/>
                <w:szCs w:val="20"/>
                <w:lang w:val="en-US" w:eastAsia="en-US"/>
              </w:rPr>
              <w:t xml:space="preserve"> needed to filter submitted insider messages if generators don't want their data forwarded to ENTSO-E's ETP.</w:t>
            </w:r>
          </w:p>
        </w:tc>
        <w:tc>
          <w:tcPr>
            <w:tcW w:w="1206" w:type="dxa"/>
            <w:shd w:val="clear" w:color="auto" w:fill="auto"/>
            <w:vAlign w:val="center"/>
            <w:hideMark/>
          </w:tcPr>
          <w:p w14:paraId="4DE14F49" w14:textId="77777777" w:rsidR="00B65739" w:rsidRPr="006D748F" w:rsidRDefault="00B65739" w:rsidP="00CF5FAA">
            <w:pPr>
              <w:spacing w:before="0" w:after="0" w:line="240" w:lineRule="auto"/>
              <w:jc w:val="center"/>
              <w:rPr>
                <w:rFonts w:cs="Arial"/>
                <w:color w:val="FF0000"/>
                <w:szCs w:val="20"/>
                <w:lang w:val="en-US" w:eastAsia="en-US"/>
              </w:rPr>
            </w:pPr>
            <w:r w:rsidRPr="006D748F">
              <w:rPr>
                <w:rFonts w:cs="Arial"/>
                <w:color w:val="FF0000"/>
                <w:szCs w:val="20"/>
                <w:lang w:val="en-US" w:eastAsia="en-US"/>
              </w:rPr>
              <w:t> </w:t>
            </w:r>
          </w:p>
        </w:tc>
        <w:tc>
          <w:tcPr>
            <w:tcW w:w="1860" w:type="dxa"/>
            <w:shd w:val="clear" w:color="auto" w:fill="auto"/>
            <w:vAlign w:val="center"/>
            <w:hideMark/>
          </w:tcPr>
          <w:p w14:paraId="57AB721E" w14:textId="77777777" w:rsidR="00B65739" w:rsidRPr="006D748F" w:rsidRDefault="00B65739" w:rsidP="00CF5FAA">
            <w:pPr>
              <w:spacing w:before="0" w:after="0" w:line="240" w:lineRule="auto"/>
              <w:jc w:val="center"/>
              <w:rPr>
                <w:rFonts w:ascii="Wingdings" w:hAnsi="Wingdings"/>
                <w:color w:val="FF0000"/>
                <w:sz w:val="40"/>
                <w:szCs w:val="40"/>
                <w:lang w:val="en-US" w:eastAsia="en-US"/>
              </w:rPr>
            </w:pPr>
            <w:r w:rsidRPr="006D748F">
              <w:rPr>
                <w:rFonts w:ascii="Wingdings" w:hAnsi="Wingdings"/>
                <w:color w:val="FF0000"/>
                <w:sz w:val="40"/>
                <w:szCs w:val="40"/>
                <w:lang w:val="en-US" w:eastAsia="en-US"/>
              </w:rPr>
              <w:t></w:t>
            </w:r>
          </w:p>
        </w:tc>
        <w:tc>
          <w:tcPr>
            <w:tcW w:w="1985" w:type="dxa"/>
            <w:shd w:val="clear" w:color="auto" w:fill="auto"/>
            <w:vAlign w:val="center"/>
            <w:hideMark/>
          </w:tcPr>
          <w:p w14:paraId="6745D77E" w14:textId="766A2578" w:rsidR="00B65739" w:rsidRPr="006D748F" w:rsidRDefault="00B65739" w:rsidP="00CF5FAA">
            <w:pPr>
              <w:spacing w:before="0" w:after="0" w:line="240" w:lineRule="auto"/>
              <w:jc w:val="center"/>
              <w:rPr>
                <w:rFonts w:ascii="Wingdings" w:hAnsi="Wingdings"/>
                <w:color w:val="FF0000"/>
                <w:sz w:val="40"/>
                <w:szCs w:val="40"/>
                <w:lang w:val="en-US" w:eastAsia="en-US"/>
              </w:rPr>
            </w:pPr>
          </w:p>
        </w:tc>
      </w:tr>
      <w:tr w:rsidR="00B65739" w:rsidRPr="00F9340E" w14:paraId="6C1A27E4" w14:textId="77777777" w:rsidTr="00CF5FAA">
        <w:trPr>
          <w:trHeight w:val="585"/>
        </w:trPr>
        <w:tc>
          <w:tcPr>
            <w:tcW w:w="4447" w:type="dxa"/>
            <w:shd w:val="clear" w:color="auto" w:fill="auto"/>
            <w:vAlign w:val="center"/>
            <w:hideMark/>
          </w:tcPr>
          <w:p w14:paraId="3A938FFC" w14:textId="77777777" w:rsidR="00B65739" w:rsidRPr="00F9340E" w:rsidRDefault="00B65739" w:rsidP="00CF5FAA">
            <w:pPr>
              <w:spacing w:before="0" w:after="0" w:line="240" w:lineRule="auto"/>
              <w:rPr>
                <w:rFonts w:cs="Arial"/>
                <w:color w:val="000000"/>
                <w:sz w:val="22"/>
                <w:szCs w:val="20"/>
                <w:lang w:val="en-US" w:eastAsia="en-US"/>
              </w:rPr>
            </w:pPr>
            <w:r w:rsidRPr="00F9340E">
              <w:rPr>
                <w:rFonts w:cs="Arial"/>
                <w:color w:val="000000"/>
                <w:sz w:val="22"/>
                <w:szCs w:val="20"/>
                <w:lang w:val="en-US" w:eastAsia="en-US"/>
              </w:rPr>
              <w:t>Multiple datasets in TOGA (existing TOGA inputs and converted REMIT inputs)</w:t>
            </w:r>
          </w:p>
        </w:tc>
        <w:tc>
          <w:tcPr>
            <w:tcW w:w="1206" w:type="dxa"/>
            <w:shd w:val="clear" w:color="auto" w:fill="auto"/>
            <w:vAlign w:val="center"/>
            <w:hideMark/>
          </w:tcPr>
          <w:p w14:paraId="4A07799B" w14:textId="77777777" w:rsidR="00B65739" w:rsidRPr="006D748F" w:rsidRDefault="00B65739" w:rsidP="00CF5FAA">
            <w:pPr>
              <w:spacing w:before="0" w:after="0" w:line="240" w:lineRule="auto"/>
              <w:jc w:val="center"/>
              <w:rPr>
                <w:rFonts w:cs="Arial"/>
                <w:color w:val="FF0000"/>
                <w:szCs w:val="20"/>
                <w:lang w:val="en-US" w:eastAsia="en-US"/>
              </w:rPr>
            </w:pPr>
            <w:r w:rsidRPr="006D748F">
              <w:rPr>
                <w:rFonts w:cs="Arial"/>
                <w:color w:val="FF0000"/>
                <w:szCs w:val="20"/>
                <w:lang w:val="en-US" w:eastAsia="en-US"/>
              </w:rPr>
              <w:t> </w:t>
            </w:r>
          </w:p>
        </w:tc>
        <w:tc>
          <w:tcPr>
            <w:tcW w:w="1860" w:type="dxa"/>
            <w:shd w:val="clear" w:color="auto" w:fill="auto"/>
            <w:vAlign w:val="center"/>
            <w:hideMark/>
          </w:tcPr>
          <w:p w14:paraId="1BD11EF4" w14:textId="77777777" w:rsidR="00B65739" w:rsidRPr="006D748F" w:rsidRDefault="00B65739" w:rsidP="00CF5FAA">
            <w:pPr>
              <w:spacing w:before="0" w:after="0" w:line="240" w:lineRule="auto"/>
              <w:jc w:val="center"/>
              <w:rPr>
                <w:rFonts w:ascii="Wingdings" w:hAnsi="Wingdings"/>
                <w:color w:val="FF0000"/>
                <w:sz w:val="40"/>
                <w:szCs w:val="40"/>
                <w:lang w:val="en-US" w:eastAsia="en-US"/>
              </w:rPr>
            </w:pPr>
            <w:r w:rsidRPr="006D748F">
              <w:rPr>
                <w:rFonts w:ascii="Wingdings" w:hAnsi="Wingdings"/>
                <w:color w:val="FF0000"/>
                <w:sz w:val="40"/>
                <w:szCs w:val="40"/>
                <w:lang w:val="en-US" w:eastAsia="en-US"/>
              </w:rPr>
              <w:t></w:t>
            </w:r>
          </w:p>
        </w:tc>
        <w:tc>
          <w:tcPr>
            <w:tcW w:w="1985" w:type="dxa"/>
            <w:shd w:val="clear" w:color="auto" w:fill="auto"/>
            <w:vAlign w:val="center"/>
            <w:hideMark/>
          </w:tcPr>
          <w:p w14:paraId="409D42D8" w14:textId="612C71D1" w:rsidR="00B65739" w:rsidRPr="006D748F" w:rsidRDefault="00B65739" w:rsidP="00CF5FAA">
            <w:pPr>
              <w:spacing w:before="0" w:after="0" w:line="240" w:lineRule="auto"/>
              <w:jc w:val="center"/>
              <w:rPr>
                <w:rFonts w:ascii="Wingdings" w:hAnsi="Wingdings"/>
                <w:color w:val="FF0000"/>
                <w:sz w:val="40"/>
                <w:szCs w:val="40"/>
                <w:lang w:val="en-US" w:eastAsia="en-US"/>
              </w:rPr>
            </w:pPr>
          </w:p>
        </w:tc>
      </w:tr>
      <w:tr w:rsidR="00B65739" w:rsidRPr="00F9340E" w14:paraId="2306885A" w14:textId="77777777" w:rsidTr="00CF5FAA">
        <w:trPr>
          <w:trHeight w:val="510"/>
        </w:trPr>
        <w:tc>
          <w:tcPr>
            <w:tcW w:w="4447" w:type="dxa"/>
            <w:shd w:val="clear" w:color="auto" w:fill="auto"/>
            <w:vAlign w:val="center"/>
            <w:hideMark/>
          </w:tcPr>
          <w:p w14:paraId="42794459" w14:textId="77777777" w:rsidR="00B65739" w:rsidRPr="00F9340E" w:rsidRDefault="00B65739" w:rsidP="00CF5FAA">
            <w:pPr>
              <w:spacing w:before="0" w:after="0" w:line="240" w:lineRule="auto"/>
              <w:rPr>
                <w:rFonts w:cs="Arial"/>
                <w:color w:val="000000"/>
                <w:sz w:val="22"/>
                <w:szCs w:val="20"/>
                <w:lang w:val="en-US" w:eastAsia="en-US"/>
              </w:rPr>
            </w:pPr>
            <w:r w:rsidRPr="00F9340E">
              <w:rPr>
                <w:rFonts w:cs="Arial"/>
                <w:color w:val="000000"/>
                <w:sz w:val="22"/>
                <w:szCs w:val="20"/>
                <w:lang w:val="en-US" w:eastAsia="en-US"/>
              </w:rPr>
              <w:t>Brexit risk, potential change in REMIT requirements for UK</w:t>
            </w:r>
          </w:p>
        </w:tc>
        <w:tc>
          <w:tcPr>
            <w:tcW w:w="1206" w:type="dxa"/>
            <w:shd w:val="clear" w:color="auto" w:fill="auto"/>
            <w:vAlign w:val="center"/>
            <w:hideMark/>
          </w:tcPr>
          <w:p w14:paraId="413FE12D" w14:textId="77777777" w:rsidR="00B65739" w:rsidRPr="006D748F" w:rsidRDefault="00B65739" w:rsidP="00CF5FAA">
            <w:pPr>
              <w:spacing w:before="0" w:after="0" w:line="240" w:lineRule="auto"/>
              <w:jc w:val="center"/>
              <w:rPr>
                <w:rFonts w:cs="Arial"/>
                <w:color w:val="FF0000"/>
                <w:szCs w:val="20"/>
                <w:lang w:val="en-US" w:eastAsia="en-US"/>
              </w:rPr>
            </w:pPr>
            <w:r w:rsidRPr="006D748F">
              <w:rPr>
                <w:rFonts w:cs="Arial"/>
                <w:color w:val="FF0000"/>
                <w:szCs w:val="20"/>
                <w:lang w:val="en-US" w:eastAsia="en-US"/>
              </w:rPr>
              <w:t> </w:t>
            </w:r>
          </w:p>
        </w:tc>
        <w:tc>
          <w:tcPr>
            <w:tcW w:w="1860" w:type="dxa"/>
            <w:shd w:val="clear" w:color="auto" w:fill="auto"/>
            <w:vAlign w:val="center"/>
            <w:hideMark/>
          </w:tcPr>
          <w:p w14:paraId="4AAE42D4" w14:textId="77777777" w:rsidR="00B65739" w:rsidRPr="006D748F" w:rsidRDefault="00B65739" w:rsidP="00CF5FAA">
            <w:pPr>
              <w:spacing w:before="0" w:after="0" w:line="240" w:lineRule="auto"/>
              <w:jc w:val="center"/>
              <w:rPr>
                <w:rFonts w:ascii="Wingdings" w:hAnsi="Wingdings"/>
                <w:color w:val="FF0000"/>
                <w:sz w:val="40"/>
                <w:szCs w:val="40"/>
                <w:lang w:val="en-US" w:eastAsia="en-US"/>
              </w:rPr>
            </w:pPr>
            <w:r w:rsidRPr="006D748F">
              <w:rPr>
                <w:rFonts w:ascii="Wingdings" w:hAnsi="Wingdings"/>
                <w:color w:val="FF0000"/>
                <w:sz w:val="40"/>
                <w:szCs w:val="40"/>
                <w:lang w:val="en-US" w:eastAsia="en-US"/>
              </w:rPr>
              <w:t></w:t>
            </w:r>
          </w:p>
        </w:tc>
        <w:tc>
          <w:tcPr>
            <w:tcW w:w="1985" w:type="dxa"/>
            <w:shd w:val="clear" w:color="auto" w:fill="auto"/>
            <w:vAlign w:val="center"/>
            <w:hideMark/>
          </w:tcPr>
          <w:p w14:paraId="1A46A3CC" w14:textId="01173745" w:rsidR="00B65739" w:rsidRPr="006D748F" w:rsidRDefault="00B65739" w:rsidP="00CF5FAA">
            <w:pPr>
              <w:spacing w:before="0" w:after="0" w:line="240" w:lineRule="auto"/>
              <w:jc w:val="center"/>
              <w:rPr>
                <w:rFonts w:ascii="Wingdings" w:hAnsi="Wingdings"/>
                <w:color w:val="FF0000"/>
                <w:sz w:val="40"/>
                <w:szCs w:val="40"/>
                <w:lang w:val="en-US" w:eastAsia="en-US"/>
              </w:rPr>
            </w:pPr>
          </w:p>
        </w:tc>
      </w:tr>
      <w:tr w:rsidR="00B65739" w:rsidRPr="00F9340E" w14:paraId="38867C2F" w14:textId="77777777" w:rsidTr="00CF5FAA">
        <w:trPr>
          <w:trHeight w:val="285"/>
        </w:trPr>
        <w:tc>
          <w:tcPr>
            <w:tcW w:w="4447" w:type="dxa"/>
            <w:shd w:val="clear" w:color="auto" w:fill="auto"/>
            <w:vAlign w:val="center"/>
            <w:hideMark/>
          </w:tcPr>
          <w:p w14:paraId="4CA9A3DC" w14:textId="77777777" w:rsidR="00B65739" w:rsidRPr="00F9340E" w:rsidRDefault="00B65739" w:rsidP="00CF5FAA">
            <w:pPr>
              <w:spacing w:before="0" w:after="0" w:line="240" w:lineRule="auto"/>
              <w:rPr>
                <w:rFonts w:cs="Arial"/>
                <w:color w:val="000000"/>
                <w:sz w:val="22"/>
                <w:szCs w:val="20"/>
                <w:lang w:val="en-US" w:eastAsia="en-US"/>
              </w:rPr>
            </w:pPr>
            <w:r w:rsidRPr="00F9340E">
              <w:rPr>
                <w:rFonts w:cs="Arial"/>
                <w:color w:val="000000"/>
                <w:sz w:val="22"/>
                <w:szCs w:val="20"/>
                <w:lang w:val="en-US" w:eastAsia="en-US"/>
              </w:rPr>
              <w:t>BSC mod required</w:t>
            </w:r>
          </w:p>
        </w:tc>
        <w:tc>
          <w:tcPr>
            <w:tcW w:w="1206" w:type="dxa"/>
            <w:shd w:val="clear" w:color="auto" w:fill="auto"/>
            <w:vAlign w:val="center"/>
            <w:hideMark/>
          </w:tcPr>
          <w:p w14:paraId="23000D7C" w14:textId="77777777" w:rsidR="00B65739" w:rsidRPr="006D748F" w:rsidRDefault="00B65739" w:rsidP="00CF5FAA">
            <w:pPr>
              <w:spacing w:before="0" w:after="0" w:line="240" w:lineRule="auto"/>
              <w:jc w:val="center"/>
              <w:rPr>
                <w:rFonts w:cs="Arial"/>
                <w:color w:val="FF0000"/>
                <w:szCs w:val="20"/>
                <w:lang w:val="en-US" w:eastAsia="en-US"/>
              </w:rPr>
            </w:pPr>
            <w:r w:rsidRPr="006D748F">
              <w:rPr>
                <w:rFonts w:cs="Arial"/>
                <w:color w:val="FF0000"/>
                <w:szCs w:val="20"/>
                <w:lang w:val="en-US" w:eastAsia="en-US"/>
              </w:rPr>
              <w:t> </w:t>
            </w:r>
          </w:p>
        </w:tc>
        <w:tc>
          <w:tcPr>
            <w:tcW w:w="1860" w:type="dxa"/>
            <w:shd w:val="clear" w:color="auto" w:fill="auto"/>
            <w:vAlign w:val="center"/>
            <w:hideMark/>
          </w:tcPr>
          <w:p w14:paraId="54120A5D" w14:textId="77777777" w:rsidR="00B65739" w:rsidRPr="006D748F" w:rsidRDefault="00B65739" w:rsidP="00CF5FAA">
            <w:pPr>
              <w:spacing w:before="0" w:after="0" w:line="240" w:lineRule="auto"/>
              <w:jc w:val="center"/>
              <w:rPr>
                <w:rFonts w:ascii="Wingdings" w:hAnsi="Wingdings"/>
                <w:color w:val="FF0000"/>
                <w:sz w:val="40"/>
                <w:szCs w:val="40"/>
                <w:lang w:val="en-US" w:eastAsia="en-US"/>
              </w:rPr>
            </w:pPr>
            <w:r w:rsidRPr="006D748F">
              <w:rPr>
                <w:rFonts w:ascii="Wingdings" w:hAnsi="Wingdings"/>
                <w:color w:val="FF0000"/>
                <w:sz w:val="40"/>
                <w:szCs w:val="40"/>
                <w:lang w:val="en-US" w:eastAsia="en-US"/>
              </w:rPr>
              <w:t></w:t>
            </w:r>
          </w:p>
        </w:tc>
        <w:tc>
          <w:tcPr>
            <w:tcW w:w="1985" w:type="dxa"/>
            <w:shd w:val="clear" w:color="auto" w:fill="auto"/>
            <w:vAlign w:val="center"/>
            <w:hideMark/>
          </w:tcPr>
          <w:p w14:paraId="53247417" w14:textId="77777777" w:rsidR="00B65739" w:rsidRPr="006D748F" w:rsidRDefault="00B65739" w:rsidP="00CF5FAA">
            <w:pPr>
              <w:spacing w:before="0" w:after="0" w:line="240" w:lineRule="auto"/>
              <w:jc w:val="center"/>
              <w:rPr>
                <w:rFonts w:ascii="Wingdings" w:hAnsi="Wingdings"/>
                <w:color w:val="FF0000"/>
                <w:sz w:val="40"/>
                <w:szCs w:val="40"/>
                <w:lang w:val="en-US" w:eastAsia="en-US"/>
              </w:rPr>
            </w:pPr>
            <w:r w:rsidRPr="006D748F">
              <w:rPr>
                <w:rFonts w:ascii="Wingdings" w:hAnsi="Wingdings"/>
                <w:color w:val="FF0000"/>
                <w:sz w:val="16"/>
                <w:szCs w:val="40"/>
                <w:lang w:val="en-US" w:eastAsia="en-US"/>
              </w:rPr>
              <w:t></w:t>
            </w:r>
            <w:r w:rsidRPr="006D748F">
              <w:rPr>
                <w:rFonts w:ascii="Wingdings" w:hAnsi="Wingdings"/>
                <w:color w:val="FF0000"/>
                <w:sz w:val="40"/>
                <w:szCs w:val="40"/>
                <w:lang w:val="en-US" w:eastAsia="en-US"/>
              </w:rPr>
              <w:t></w:t>
            </w:r>
            <w:r w:rsidRPr="00514CCE">
              <w:rPr>
                <w:rFonts w:cs="Arial"/>
                <w:color w:val="000000" w:themeColor="text1"/>
                <w:sz w:val="40"/>
                <w:szCs w:val="40"/>
                <w:vertAlign w:val="superscript"/>
                <w:lang w:val="en-US" w:eastAsia="en-US"/>
              </w:rPr>
              <w:t>3</w:t>
            </w:r>
          </w:p>
        </w:tc>
      </w:tr>
      <w:tr w:rsidR="00B65739" w:rsidRPr="00F9340E" w14:paraId="201C5C54" w14:textId="77777777" w:rsidTr="00CF5FAA">
        <w:trPr>
          <w:trHeight w:val="465"/>
        </w:trPr>
        <w:tc>
          <w:tcPr>
            <w:tcW w:w="4447" w:type="dxa"/>
            <w:shd w:val="clear" w:color="auto" w:fill="auto"/>
            <w:vAlign w:val="center"/>
            <w:hideMark/>
          </w:tcPr>
          <w:p w14:paraId="1A56EB25" w14:textId="77777777" w:rsidR="00B65739" w:rsidRPr="00F9340E" w:rsidRDefault="00B65739" w:rsidP="00CF5FAA">
            <w:pPr>
              <w:spacing w:before="0" w:after="0" w:line="240" w:lineRule="auto"/>
              <w:rPr>
                <w:rFonts w:cs="Arial"/>
                <w:color w:val="000000"/>
                <w:sz w:val="22"/>
                <w:szCs w:val="20"/>
                <w:lang w:val="en-US" w:eastAsia="en-US"/>
              </w:rPr>
            </w:pPr>
            <w:r w:rsidRPr="00F9340E">
              <w:rPr>
                <w:rFonts w:cs="Arial"/>
                <w:color w:val="000000"/>
                <w:sz w:val="22"/>
                <w:szCs w:val="20"/>
                <w:lang w:val="en-US" w:eastAsia="en-US"/>
              </w:rPr>
              <w:t>Multi-shaft outages not covered by solution</w:t>
            </w:r>
          </w:p>
        </w:tc>
        <w:tc>
          <w:tcPr>
            <w:tcW w:w="1206" w:type="dxa"/>
            <w:shd w:val="clear" w:color="auto" w:fill="auto"/>
            <w:vAlign w:val="center"/>
            <w:hideMark/>
          </w:tcPr>
          <w:p w14:paraId="1387BCA4" w14:textId="77777777" w:rsidR="00B65739" w:rsidRPr="006D748F" w:rsidRDefault="00B65739" w:rsidP="00CF5FAA">
            <w:pPr>
              <w:spacing w:before="0" w:after="0" w:line="240" w:lineRule="auto"/>
              <w:jc w:val="center"/>
              <w:rPr>
                <w:rFonts w:cs="Arial"/>
                <w:color w:val="FF0000"/>
                <w:szCs w:val="20"/>
                <w:lang w:val="en-US" w:eastAsia="en-US"/>
              </w:rPr>
            </w:pPr>
            <w:r w:rsidRPr="006D748F">
              <w:rPr>
                <w:rFonts w:cs="Arial"/>
                <w:color w:val="FF0000"/>
                <w:szCs w:val="20"/>
                <w:lang w:val="en-US" w:eastAsia="en-US"/>
              </w:rPr>
              <w:t> </w:t>
            </w:r>
          </w:p>
        </w:tc>
        <w:tc>
          <w:tcPr>
            <w:tcW w:w="1860" w:type="dxa"/>
            <w:shd w:val="clear" w:color="auto" w:fill="auto"/>
            <w:vAlign w:val="center"/>
            <w:hideMark/>
          </w:tcPr>
          <w:p w14:paraId="595C9D05" w14:textId="77777777" w:rsidR="00B65739" w:rsidRPr="006D748F" w:rsidRDefault="00B65739" w:rsidP="00CF5FAA">
            <w:pPr>
              <w:spacing w:before="0" w:after="0" w:line="240" w:lineRule="auto"/>
              <w:jc w:val="center"/>
              <w:rPr>
                <w:rFonts w:ascii="Wingdings" w:hAnsi="Wingdings"/>
                <w:color w:val="FF0000"/>
                <w:sz w:val="40"/>
                <w:szCs w:val="40"/>
                <w:lang w:val="en-US" w:eastAsia="en-US"/>
              </w:rPr>
            </w:pPr>
            <w:r w:rsidRPr="006D748F">
              <w:rPr>
                <w:rFonts w:ascii="Wingdings" w:hAnsi="Wingdings"/>
                <w:color w:val="FF0000"/>
                <w:sz w:val="40"/>
                <w:szCs w:val="40"/>
                <w:lang w:val="en-US" w:eastAsia="en-US"/>
              </w:rPr>
              <w:t></w:t>
            </w:r>
          </w:p>
        </w:tc>
        <w:tc>
          <w:tcPr>
            <w:tcW w:w="1985" w:type="dxa"/>
            <w:shd w:val="clear" w:color="auto" w:fill="auto"/>
            <w:vAlign w:val="center"/>
            <w:hideMark/>
          </w:tcPr>
          <w:p w14:paraId="5100A08F" w14:textId="77777777" w:rsidR="00B65739" w:rsidRPr="006D748F" w:rsidRDefault="00B65739" w:rsidP="00CF5FAA">
            <w:pPr>
              <w:spacing w:before="0" w:after="0" w:line="240" w:lineRule="auto"/>
              <w:jc w:val="center"/>
              <w:rPr>
                <w:rFonts w:cs="Arial"/>
                <w:color w:val="FF0000"/>
                <w:szCs w:val="20"/>
                <w:lang w:val="en-US" w:eastAsia="en-US"/>
              </w:rPr>
            </w:pPr>
            <w:r w:rsidRPr="006D748F">
              <w:rPr>
                <w:rFonts w:cs="Arial"/>
                <w:color w:val="FF0000"/>
                <w:szCs w:val="20"/>
                <w:lang w:val="en-US" w:eastAsia="en-US"/>
              </w:rPr>
              <w:t> </w:t>
            </w:r>
          </w:p>
        </w:tc>
      </w:tr>
      <w:tr w:rsidR="00B65739" w:rsidRPr="00F9340E" w14:paraId="04114634" w14:textId="77777777" w:rsidTr="00CF5FAA">
        <w:trPr>
          <w:trHeight w:val="510"/>
        </w:trPr>
        <w:tc>
          <w:tcPr>
            <w:tcW w:w="4447" w:type="dxa"/>
            <w:shd w:val="clear" w:color="auto" w:fill="auto"/>
            <w:vAlign w:val="center"/>
            <w:hideMark/>
          </w:tcPr>
          <w:p w14:paraId="7B0EB5D7" w14:textId="77777777" w:rsidR="00B65739" w:rsidRPr="00F9340E" w:rsidRDefault="00B65739" w:rsidP="00CF5FAA">
            <w:pPr>
              <w:spacing w:before="0" w:after="0" w:line="240" w:lineRule="auto"/>
              <w:rPr>
                <w:rFonts w:cs="Arial"/>
                <w:color w:val="000000"/>
                <w:sz w:val="22"/>
                <w:szCs w:val="20"/>
                <w:lang w:val="en-US" w:eastAsia="en-US"/>
              </w:rPr>
            </w:pPr>
            <w:r w:rsidRPr="00F9340E">
              <w:rPr>
                <w:rFonts w:cs="Arial"/>
                <w:color w:val="000000"/>
                <w:sz w:val="22"/>
                <w:szCs w:val="20"/>
                <w:lang w:val="en-US" w:eastAsia="en-US"/>
              </w:rPr>
              <w:t>Manual interim solution needed to transfer data from REMIT to TOGA</w:t>
            </w:r>
          </w:p>
        </w:tc>
        <w:tc>
          <w:tcPr>
            <w:tcW w:w="1206" w:type="dxa"/>
            <w:shd w:val="clear" w:color="auto" w:fill="auto"/>
            <w:vAlign w:val="center"/>
            <w:hideMark/>
          </w:tcPr>
          <w:p w14:paraId="7E62E333" w14:textId="77777777" w:rsidR="00B65739" w:rsidRPr="006D748F" w:rsidRDefault="00B65739" w:rsidP="00CF5FAA">
            <w:pPr>
              <w:spacing w:before="0" w:after="0" w:line="240" w:lineRule="auto"/>
              <w:jc w:val="center"/>
              <w:rPr>
                <w:rFonts w:cs="Arial"/>
                <w:color w:val="FF0000"/>
                <w:szCs w:val="20"/>
                <w:lang w:val="en-US" w:eastAsia="en-US"/>
              </w:rPr>
            </w:pPr>
            <w:r w:rsidRPr="006D748F">
              <w:rPr>
                <w:rFonts w:cs="Arial"/>
                <w:color w:val="FF0000"/>
                <w:szCs w:val="20"/>
                <w:lang w:val="en-US" w:eastAsia="en-US"/>
              </w:rPr>
              <w:t> </w:t>
            </w:r>
          </w:p>
        </w:tc>
        <w:tc>
          <w:tcPr>
            <w:tcW w:w="1860" w:type="dxa"/>
            <w:shd w:val="clear" w:color="auto" w:fill="auto"/>
            <w:vAlign w:val="center"/>
            <w:hideMark/>
          </w:tcPr>
          <w:p w14:paraId="32B32386" w14:textId="77777777" w:rsidR="00B65739" w:rsidRPr="006D748F" w:rsidRDefault="00B65739" w:rsidP="00CF5FAA">
            <w:pPr>
              <w:spacing w:before="0" w:after="0" w:line="240" w:lineRule="auto"/>
              <w:jc w:val="center"/>
              <w:rPr>
                <w:rFonts w:ascii="Wingdings" w:hAnsi="Wingdings"/>
                <w:color w:val="FF0000"/>
                <w:sz w:val="40"/>
                <w:szCs w:val="40"/>
                <w:lang w:val="en-US" w:eastAsia="en-US"/>
              </w:rPr>
            </w:pPr>
            <w:r w:rsidRPr="006D748F">
              <w:rPr>
                <w:rFonts w:ascii="Wingdings" w:hAnsi="Wingdings"/>
                <w:color w:val="FF0000"/>
                <w:sz w:val="40"/>
                <w:szCs w:val="40"/>
                <w:lang w:val="en-US" w:eastAsia="en-US"/>
              </w:rPr>
              <w:t></w:t>
            </w:r>
          </w:p>
        </w:tc>
        <w:tc>
          <w:tcPr>
            <w:tcW w:w="1985" w:type="dxa"/>
            <w:shd w:val="clear" w:color="auto" w:fill="auto"/>
            <w:vAlign w:val="center"/>
            <w:hideMark/>
          </w:tcPr>
          <w:p w14:paraId="1D66993C" w14:textId="77777777" w:rsidR="00B65739" w:rsidRPr="006D748F" w:rsidRDefault="00B65739" w:rsidP="00CF5FAA">
            <w:pPr>
              <w:spacing w:before="0" w:after="0" w:line="240" w:lineRule="auto"/>
              <w:jc w:val="center"/>
              <w:rPr>
                <w:rFonts w:cs="Arial"/>
                <w:color w:val="FF0000"/>
                <w:szCs w:val="20"/>
                <w:lang w:val="en-US" w:eastAsia="en-US"/>
              </w:rPr>
            </w:pPr>
            <w:r w:rsidRPr="006D748F">
              <w:rPr>
                <w:rFonts w:cs="Arial"/>
                <w:color w:val="FF0000"/>
                <w:szCs w:val="20"/>
                <w:lang w:val="en-US" w:eastAsia="en-US"/>
              </w:rPr>
              <w:t> </w:t>
            </w:r>
          </w:p>
        </w:tc>
      </w:tr>
    </w:tbl>
    <w:p w14:paraId="25BEDD3C" w14:textId="79E73B27" w:rsidR="00B65739" w:rsidRPr="00BC4DA5" w:rsidRDefault="00B65739" w:rsidP="000E0082">
      <w:pPr>
        <w:jc w:val="both"/>
        <w:rPr>
          <w:sz w:val="22"/>
          <w:szCs w:val="22"/>
        </w:rPr>
      </w:pPr>
      <w:r>
        <w:rPr>
          <w:sz w:val="24"/>
        </w:rPr>
        <w:br/>
      </w:r>
      <w:r w:rsidRPr="00BC4DA5">
        <w:rPr>
          <w:sz w:val="22"/>
          <w:szCs w:val="22"/>
          <w:vertAlign w:val="superscript"/>
        </w:rPr>
        <w:t>1</w:t>
      </w:r>
      <w:r w:rsidRPr="00BC4DA5">
        <w:rPr>
          <w:sz w:val="22"/>
          <w:szCs w:val="22"/>
        </w:rPr>
        <w:t xml:space="preserve"> Even if there is no change, a change to OC2 data submissions is likely to be required when the existing TOGA is decommissioned</w:t>
      </w:r>
      <w:r w:rsidR="00AE66C7" w:rsidRPr="00BC4DA5">
        <w:rPr>
          <w:sz w:val="22"/>
          <w:szCs w:val="22"/>
        </w:rPr>
        <w:t xml:space="preserve"> and replaced by a new version</w:t>
      </w:r>
      <w:r w:rsidR="00A856AA">
        <w:rPr>
          <w:sz w:val="22"/>
          <w:szCs w:val="22"/>
        </w:rPr>
        <w:t>, eGAMA</w:t>
      </w:r>
      <w:r w:rsidRPr="00BC4DA5">
        <w:rPr>
          <w:sz w:val="22"/>
          <w:szCs w:val="22"/>
        </w:rPr>
        <w:t xml:space="preserve">. </w:t>
      </w:r>
    </w:p>
    <w:p w14:paraId="2639FDF2" w14:textId="77777777" w:rsidR="00B65739" w:rsidRPr="00BC4DA5" w:rsidRDefault="00B65739" w:rsidP="000E0082">
      <w:pPr>
        <w:jc w:val="both"/>
        <w:rPr>
          <w:sz w:val="22"/>
          <w:szCs w:val="22"/>
        </w:rPr>
      </w:pPr>
      <w:r w:rsidRPr="00BC4DA5">
        <w:rPr>
          <w:sz w:val="22"/>
          <w:szCs w:val="22"/>
          <w:vertAlign w:val="superscript"/>
        </w:rPr>
        <w:t xml:space="preserve">2 </w:t>
      </w:r>
      <w:r w:rsidRPr="00BC4DA5">
        <w:rPr>
          <w:sz w:val="22"/>
          <w:szCs w:val="22"/>
        </w:rPr>
        <w:t>Feedback from the workgroup was that users could choose to use the REMIT data exchange platform without changing their obligations under the REMIT regulations, however this has been raised as a potential risk.</w:t>
      </w:r>
    </w:p>
    <w:p w14:paraId="5423448B" w14:textId="77777777" w:rsidR="00B532A3" w:rsidRDefault="00B65739" w:rsidP="000E0082">
      <w:pPr>
        <w:jc w:val="both"/>
        <w:rPr>
          <w:sz w:val="22"/>
          <w:szCs w:val="22"/>
        </w:rPr>
      </w:pPr>
      <w:r w:rsidRPr="00BC4DA5">
        <w:rPr>
          <w:sz w:val="22"/>
          <w:szCs w:val="22"/>
          <w:vertAlign w:val="superscript"/>
        </w:rPr>
        <w:t>3</w:t>
      </w:r>
      <w:r w:rsidRPr="00BC4DA5">
        <w:rPr>
          <w:sz w:val="22"/>
          <w:szCs w:val="22"/>
        </w:rPr>
        <w:t xml:space="preserve"> The BSC mod that would be required for the new solution would be a simpler housekeeping mod, whereas the </w:t>
      </w:r>
      <w:r w:rsidR="00EB5129">
        <w:rPr>
          <w:sz w:val="22"/>
          <w:szCs w:val="22"/>
        </w:rPr>
        <w:t>initial</w:t>
      </w:r>
      <w:r w:rsidRPr="00BC4DA5">
        <w:rPr>
          <w:sz w:val="22"/>
          <w:szCs w:val="22"/>
        </w:rPr>
        <w:t xml:space="preserve"> solution requires more significant changes</w:t>
      </w:r>
      <w:r w:rsidR="00B532A3">
        <w:rPr>
          <w:sz w:val="22"/>
          <w:szCs w:val="22"/>
        </w:rPr>
        <w:t>.</w:t>
      </w:r>
    </w:p>
    <w:p w14:paraId="19CFFAC4" w14:textId="06FA2D94" w:rsidR="00B65739" w:rsidRPr="00BC4DA5" w:rsidRDefault="00B65739" w:rsidP="000E0082">
      <w:pPr>
        <w:jc w:val="both"/>
        <w:rPr>
          <w:sz w:val="22"/>
          <w:szCs w:val="22"/>
        </w:rPr>
      </w:pPr>
    </w:p>
    <w:p w14:paraId="4285DD5B" w14:textId="0CB6D6DD" w:rsidR="003D5F86" w:rsidRDefault="003D5F86" w:rsidP="003D5F86">
      <w:pPr>
        <w:rPr>
          <w:b/>
          <w:color w:val="008576"/>
          <w:sz w:val="24"/>
        </w:rPr>
      </w:pPr>
      <w:r w:rsidRPr="009E738A">
        <w:rPr>
          <w:b/>
          <w:color w:val="008576"/>
          <w:sz w:val="24"/>
        </w:rPr>
        <w:t>Does this modification impact a Significant Code Review (SCR) or other significant industry change projects, if so, how?</w:t>
      </w:r>
    </w:p>
    <w:p w14:paraId="75BDCE93" w14:textId="314AA156" w:rsidR="003D5F86" w:rsidRPr="003D5F86" w:rsidRDefault="00CE4679" w:rsidP="000E0082">
      <w:pPr>
        <w:pStyle w:val="Default"/>
        <w:jc w:val="both"/>
      </w:pPr>
      <w:r>
        <w:t>This modification does not impact on a SCR</w:t>
      </w:r>
      <w:r w:rsidRPr="00695272">
        <w:t>.</w:t>
      </w:r>
      <w:r>
        <w:t xml:space="preserve"> Industry will benefit from more accurate reporting and reduction of duplication of data entry.</w:t>
      </w:r>
    </w:p>
    <w:p w14:paraId="363E9DFE" w14:textId="2A2A9E0A" w:rsidR="00AA36AB" w:rsidRPr="00AA36AB" w:rsidRDefault="00AA36AB" w:rsidP="00AA36AB">
      <w:pPr>
        <w:rPr>
          <w:b/>
          <w:color w:val="008576"/>
          <w:sz w:val="24"/>
        </w:rPr>
      </w:pPr>
      <w:r w:rsidRPr="00AA36AB">
        <w:rPr>
          <w:b/>
          <w:color w:val="008576"/>
          <w:sz w:val="24"/>
        </w:rPr>
        <w:t>Consumer Impacts</w:t>
      </w:r>
    </w:p>
    <w:p w14:paraId="61A0E33F" w14:textId="1F3F2145" w:rsidR="00D80F94" w:rsidRDefault="00CE4679" w:rsidP="000E0082">
      <w:pPr>
        <w:jc w:val="both"/>
        <w:rPr>
          <w:sz w:val="24"/>
        </w:rPr>
      </w:pPr>
      <w:r w:rsidRPr="00F707A4">
        <w:rPr>
          <w:sz w:val="24"/>
        </w:rPr>
        <w:t>More accurate and timely data used to calculate margin values will provide</w:t>
      </w:r>
      <w:r>
        <w:rPr>
          <w:sz w:val="24"/>
        </w:rPr>
        <w:t xml:space="preserve"> NGESO </w:t>
      </w:r>
      <w:r w:rsidRPr="00F707A4">
        <w:rPr>
          <w:sz w:val="24"/>
        </w:rPr>
        <w:t xml:space="preserve">with better clarity of potential balancing issues and therefore indirectly provide consumer benefit from savings made in </w:t>
      </w:r>
      <w:r>
        <w:rPr>
          <w:sz w:val="24"/>
        </w:rPr>
        <w:t>balancing actions.</w:t>
      </w:r>
    </w:p>
    <w:p w14:paraId="3F3B5923" w14:textId="77777777" w:rsidR="00D80F94" w:rsidRDefault="00D80F94" w:rsidP="008A5695">
      <w:pPr>
        <w:rPr>
          <w:sz w:val="24"/>
        </w:rPr>
      </w:pPr>
    </w:p>
    <w:p w14:paraId="2D653ECC" w14:textId="33F8253D" w:rsidR="006A7EDB" w:rsidRPr="00911C44" w:rsidRDefault="006A7EDB" w:rsidP="006A7EDB">
      <w:pPr>
        <w:pStyle w:val="Heading1"/>
      </w:pPr>
      <w:bookmarkStart w:id="7" w:name="_Toc38224989"/>
      <w:r>
        <w:lastRenderedPageBreak/>
        <w:t>Workgroup Discussions</w:t>
      </w:r>
      <w:bookmarkEnd w:id="7"/>
    </w:p>
    <w:p w14:paraId="0F92FAAC" w14:textId="5833FC5A" w:rsidR="006A7EDB" w:rsidRPr="00D37BB8" w:rsidRDefault="006A7EDB" w:rsidP="00A856AA">
      <w:pPr>
        <w:pStyle w:val="Heading4"/>
        <w:numPr>
          <w:ilvl w:val="0"/>
          <w:numId w:val="0"/>
        </w:numPr>
        <w:spacing w:before="240"/>
        <w:jc w:val="both"/>
        <w:rPr>
          <w:rFonts w:ascii="Arial" w:eastAsia="Times New Roman" w:hAnsi="Arial"/>
          <w:b w:val="0"/>
          <w:i w:val="0"/>
          <w:color w:val="auto"/>
          <w:sz w:val="24"/>
        </w:rPr>
      </w:pPr>
      <w:r w:rsidRPr="00D37BB8">
        <w:rPr>
          <w:rFonts w:ascii="Arial" w:eastAsia="Times New Roman" w:hAnsi="Arial"/>
          <w:b w:val="0"/>
          <w:i w:val="0"/>
          <w:color w:val="auto"/>
          <w:sz w:val="24"/>
        </w:rPr>
        <w:t xml:space="preserve">The Workgroup convened </w:t>
      </w:r>
      <w:r w:rsidR="002F37A8">
        <w:rPr>
          <w:rFonts w:ascii="Arial" w:eastAsia="Times New Roman" w:hAnsi="Arial"/>
          <w:b w:val="0"/>
          <w:i w:val="0"/>
          <w:color w:val="auto"/>
          <w:sz w:val="24"/>
        </w:rPr>
        <w:t>four</w:t>
      </w:r>
      <w:r w:rsidR="00436075">
        <w:rPr>
          <w:rFonts w:ascii="Arial" w:eastAsia="Times New Roman" w:hAnsi="Arial"/>
          <w:b w:val="0"/>
          <w:i w:val="0"/>
          <w:color w:val="auto"/>
          <w:sz w:val="24"/>
        </w:rPr>
        <w:t xml:space="preserve"> times</w:t>
      </w:r>
      <w:r w:rsidRPr="00D37BB8">
        <w:rPr>
          <w:rFonts w:ascii="Arial" w:eastAsia="Times New Roman" w:hAnsi="Arial"/>
          <w:b w:val="0"/>
          <w:i w:val="0"/>
          <w:color w:val="auto"/>
          <w:sz w:val="24"/>
        </w:rPr>
        <w:t xml:space="preserve"> to discuss the scope of the proposed defect, devise potential solutions and assess the proposal in terms of the Grid Code Objectives</w:t>
      </w:r>
      <w:r w:rsidR="00657B2E" w:rsidRPr="00657B2E">
        <w:rPr>
          <w:bCs w:val="0"/>
          <w:iCs w:val="0"/>
          <w:color w:val="FF0000"/>
          <w:sz w:val="24"/>
        </w:rPr>
        <w:t xml:space="preserve"> </w:t>
      </w:r>
      <w:r w:rsidR="00657B2E" w:rsidRPr="00657B2E">
        <w:rPr>
          <w:rFonts w:ascii="Arial" w:hAnsi="Arial" w:cs="Arial"/>
          <w:b w:val="0"/>
          <w:i w:val="0"/>
          <w:color w:val="auto"/>
          <w:sz w:val="24"/>
        </w:rPr>
        <w:t>and review the responses to the Workgroup Consultation</w:t>
      </w:r>
      <w:r w:rsidRPr="00D37BB8">
        <w:rPr>
          <w:rFonts w:ascii="Arial" w:eastAsia="Times New Roman" w:hAnsi="Arial"/>
          <w:b w:val="0"/>
          <w:i w:val="0"/>
          <w:color w:val="auto"/>
          <w:sz w:val="24"/>
        </w:rPr>
        <w:t xml:space="preserve">. </w:t>
      </w:r>
    </w:p>
    <w:p w14:paraId="14A740A6" w14:textId="77777777" w:rsidR="006A7EDB" w:rsidRPr="00D37BB8" w:rsidRDefault="006A7EDB" w:rsidP="00A856AA">
      <w:pPr>
        <w:jc w:val="both"/>
        <w:rPr>
          <w:bCs/>
          <w:iCs/>
          <w:sz w:val="24"/>
        </w:rPr>
      </w:pPr>
      <w:r w:rsidRPr="00D37BB8">
        <w:rPr>
          <w:bCs/>
          <w:iCs/>
          <w:sz w:val="24"/>
        </w:rPr>
        <w:t xml:space="preserve">The Workgroup discussed </w:t>
      </w:r>
      <w:proofErr w:type="gramStart"/>
      <w:r w:rsidRPr="00D37BB8">
        <w:rPr>
          <w:bCs/>
          <w:iCs/>
          <w:sz w:val="24"/>
        </w:rPr>
        <w:t>a number of</w:t>
      </w:r>
      <w:proofErr w:type="gramEnd"/>
      <w:r w:rsidRPr="00D37BB8">
        <w:rPr>
          <w:bCs/>
          <w:iCs/>
          <w:sz w:val="24"/>
        </w:rPr>
        <w:t xml:space="preserve"> the key attributes under GC0130 and these discussions are described below.</w:t>
      </w:r>
    </w:p>
    <w:p w14:paraId="76E378DD" w14:textId="0069891B" w:rsidR="00AC68A2" w:rsidRDefault="00EB3124" w:rsidP="00A856AA">
      <w:pPr>
        <w:pStyle w:val="BodyText"/>
        <w:spacing w:before="0" w:line="240" w:lineRule="auto"/>
        <w:jc w:val="both"/>
        <w:rPr>
          <w:sz w:val="24"/>
        </w:rPr>
      </w:pPr>
      <w:r w:rsidRPr="00D37BB8">
        <w:rPr>
          <w:sz w:val="24"/>
        </w:rPr>
        <w:t xml:space="preserve">The Proposer presented their modification proposal to the </w:t>
      </w:r>
      <w:r w:rsidR="003D5F86">
        <w:rPr>
          <w:sz w:val="24"/>
        </w:rPr>
        <w:t>W</w:t>
      </w:r>
      <w:r w:rsidRPr="00D37BB8">
        <w:rPr>
          <w:sz w:val="24"/>
        </w:rPr>
        <w:t>orkgroup and explained that the key purpose of the modification was to remove duplication of data submission by large generators. Th</w:t>
      </w:r>
      <w:r w:rsidR="00384931">
        <w:rPr>
          <w:sz w:val="24"/>
        </w:rPr>
        <w:t>e Proposer informed the Workgroup that the draft solution to address the defect was to</w:t>
      </w:r>
      <w:r w:rsidRPr="00D37BB8">
        <w:rPr>
          <w:sz w:val="24"/>
        </w:rPr>
        <w:t xml:space="preserve"> allow parties to submit data through the Regulation on Wholesale Energy Markets Integrity and Transparency (REMIT) platform and thus prevent the need to additionally use the Transmission Outages Generator Availability (TOGA) system.</w:t>
      </w:r>
      <w:r w:rsidR="00384931">
        <w:rPr>
          <w:sz w:val="24"/>
        </w:rPr>
        <w:t xml:space="preserve"> The reason for this proposed solution was due to NGESO considering withdraw TOGA in the future.</w:t>
      </w:r>
      <w:r w:rsidR="00AC68A2">
        <w:rPr>
          <w:sz w:val="24"/>
        </w:rPr>
        <w:t xml:space="preserve"> </w:t>
      </w:r>
    </w:p>
    <w:p w14:paraId="2996FAF1" w14:textId="77777777" w:rsidR="00AC68A2" w:rsidRDefault="00AC68A2" w:rsidP="00A856AA">
      <w:pPr>
        <w:pStyle w:val="BodyText"/>
        <w:spacing w:before="0" w:line="240" w:lineRule="auto"/>
        <w:jc w:val="both"/>
        <w:rPr>
          <w:sz w:val="24"/>
        </w:rPr>
      </w:pPr>
    </w:p>
    <w:p w14:paraId="3C3A0231" w14:textId="5643EA3E" w:rsidR="00AC68A2" w:rsidRDefault="00AC68A2" w:rsidP="00A856AA">
      <w:pPr>
        <w:pStyle w:val="BodyText"/>
        <w:spacing w:before="0" w:line="240" w:lineRule="auto"/>
        <w:jc w:val="both"/>
        <w:rPr>
          <w:sz w:val="24"/>
        </w:rPr>
      </w:pPr>
      <w:r>
        <w:rPr>
          <w:sz w:val="24"/>
        </w:rPr>
        <w:t xml:space="preserve">The Proposer highlighted </w:t>
      </w:r>
      <w:proofErr w:type="gramStart"/>
      <w:r>
        <w:rPr>
          <w:sz w:val="24"/>
        </w:rPr>
        <w:t>a number of</w:t>
      </w:r>
      <w:proofErr w:type="gramEnd"/>
      <w:r>
        <w:rPr>
          <w:sz w:val="24"/>
        </w:rPr>
        <w:t xml:space="preserve"> options </w:t>
      </w:r>
      <w:r w:rsidR="00973056">
        <w:rPr>
          <w:sz w:val="24"/>
        </w:rPr>
        <w:t>in their presentation which can be found in annex</w:t>
      </w:r>
      <w:r w:rsidR="00973056" w:rsidRPr="00C623EE">
        <w:rPr>
          <w:sz w:val="24"/>
        </w:rPr>
        <w:t xml:space="preserve"> </w:t>
      </w:r>
      <w:r w:rsidR="00797731">
        <w:rPr>
          <w:sz w:val="24"/>
        </w:rPr>
        <w:t>3</w:t>
      </w:r>
      <w:r w:rsidR="00EB5129">
        <w:rPr>
          <w:sz w:val="24"/>
        </w:rPr>
        <w:t>.</w:t>
      </w:r>
      <w:r w:rsidR="00797731">
        <w:rPr>
          <w:sz w:val="24"/>
        </w:rPr>
        <w:t xml:space="preserve"> </w:t>
      </w:r>
      <w:r w:rsidR="00973056">
        <w:rPr>
          <w:sz w:val="24"/>
        </w:rPr>
        <w:t>These options are as follows:</w:t>
      </w:r>
    </w:p>
    <w:p w14:paraId="062683C6" w14:textId="77777777" w:rsidR="00AC68A2" w:rsidRDefault="00AC68A2" w:rsidP="00EB3124">
      <w:pPr>
        <w:pStyle w:val="BodyText"/>
        <w:spacing w:before="0" w:line="240" w:lineRule="auto"/>
        <w:rPr>
          <w:sz w:val="24"/>
        </w:rPr>
      </w:pPr>
    </w:p>
    <w:p w14:paraId="45F15CFF" w14:textId="031FE1A4" w:rsidR="00EB3124" w:rsidRDefault="00AC68A2" w:rsidP="00AC68A2">
      <w:pPr>
        <w:pStyle w:val="BodyText"/>
        <w:numPr>
          <w:ilvl w:val="0"/>
          <w:numId w:val="49"/>
        </w:numPr>
        <w:spacing w:before="0" w:line="240" w:lineRule="auto"/>
        <w:rPr>
          <w:sz w:val="24"/>
        </w:rPr>
      </w:pPr>
      <w:r>
        <w:rPr>
          <w:sz w:val="24"/>
        </w:rPr>
        <w:t>No change (status quo)</w:t>
      </w:r>
    </w:p>
    <w:p w14:paraId="1B9EC989" w14:textId="79200241" w:rsidR="00EB5129" w:rsidRPr="00EB5129" w:rsidRDefault="00EB5129" w:rsidP="00EB5129">
      <w:pPr>
        <w:pStyle w:val="BodyText"/>
        <w:numPr>
          <w:ilvl w:val="0"/>
          <w:numId w:val="49"/>
        </w:numPr>
        <w:spacing w:before="0" w:line="240" w:lineRule="auto"/>
        <w:rPr>
          <w:sz w:val="24"/>
        </w:rPr>
      </w:pPr>
      <w:r>
        <w:rPr>
          <w:sz w:val="24"/>
        </w:rPr>
        <w:t>Only using REMIT for data submission</w:t>
      </w:r>
      <w:r w:rsidRPr="00EB5129">
        <w:rPr>
          <w:strike/>
          <w:sz w:val="24"/>
        </w:rPr>
        <w:br/>
      </w:r>
      <w:r w:rsidRPr="00EB5129">
        <w:rPr>
          <w:sz w:val="24"/>
        </w:rPr>
        <w:t>(This was the initial solution, outlined in the initial Modification Proposal)</w:t>
      </w:r>
    </w:p>
    <w:p w14:paraId="08CE3B92" w14:textId="00B836BE" w:rsidR="00EB5129" w:rsidRDefault="00EB5129" w:rsidP="00EB5129">
      <w:pPr>
        <w:pStyle w:val="BodyText"/>
        <w:numPr>
          <w:ilvl w:val="0"/>
          <w:numId w:val="49"/>
        </w:numPr>
        <w:spacing w:before="0" w:line="240" w:lineRule="auto"/>
        <w:rPr>
          <w:sz w:val="24"/>
        </w:rPr>
      </w:pPr>
      <w:r>
        <w:rPr>
          <w:sz w:val="24"/>
        </w:rPr>
        <w:t>Only using TOGA for data submission</w:t>
      </w:r>
    </w:p>
    <w:p w14:paraId="4D8584E1" w14:textId="5E5FAB1B" w:rsidR="00FC4A13" w:rsidRPr="00EB5129" w:rsidRDefault="00EB5129" w:rsidP="00FC4A13">
      <w:pPr>
        <w:pStyle w:val="BodyText"/>
        <w:numPr>
          <w:ilvl w:val="0"/>
          <w:numId w:val="49"/>
        </w:numPr>
        <w:spacing w:before="0" w:line="240" w:lineRule="auto"/>
        <w:rPr>
          <w:sz w:val="24"/>
        </w:rPr>
      </w:pPr>
      <w:r>
        <w:rPr>
          <w:sz w:val="24"/>
        </w:rPr>
        <w:t xml:space="preserve">Providing a choice of using REMIT or TOGA for data submission </w:t>
      </w:r>
      <w:r>
        <w:rPr>
          <w:sz w:val="24"/>
        </w:rPr>
        <w:br/>
      </w:r>
      <w:r w:rsidRPr="00EB5129">
        <w:rPr>
          <w:sz w:val="24"/>
        </w:rPr>
        <w:t xml:space="preserve">(This is the revised solution that was developed though the code modification process, and the solution that we are now consulting on as the </w:t>
      </w:r>
      <w:r w:rsidRPr="00EB5129">
        <w:rPr>
          <w:b/>
          <w:sz w:val="24"/>
        </w:rPr>
        <w:t>‘Original’</w:t>
      </w:r>
      <w:r w:rsidR="00FC4A13">
        <w:rPr>
          <w:sz w:val="24"/>
        </w:rPr>
        <w:t xml:space="preserve">. </w:t>
      </w:r>
      <w:r w:rsidR="00FC4A13" w:rsidRPr="00320333">
        <w:rPr>
          <w:sz w:val="24"/>
        </w:rPr>
        <w:t>This was</w:t>
      </w:r>
      <w:r w:rsidR="00FC4A13">
        <w:rPr>
          <w:sz w:val="24"/>
        </w:rPr>
        <w:t xml:space="preserve"> labelled as ‘R</w:t>
      </w:r>
      <w:r w:rsidR="00FC4A13" w:rsidRPr="00320333">
        <w:rPr>
          <w:sz w:val="24"/>
        </w:rPr>
        <w:t xml:space="preserve">evised </w:t>
      </w:r>
      <w:r w:rsidR="00FC4A13">
        <w:rPr>
          <w:sz w:val="24"/>
        </w:rPr>
        <w:t xml:space="preserve">Solution’ </w:t>
      </w:r>
      <w:r w:rsidR="00FC4A13" w:rsidRPr="00320333">
        <w:rPr>
          <w:sz w:val="24"/>
        </w:rPr>
        <w:t>in the table above</w:t>
      </w:r>
      <w:r w:rsidR="00FC4A13" w:rsidRPr="00EB5129">
        <w:rPr>
          <w:sz w:val="24"/>
        </w:rPr>
        <w:t>)</w:t>
      </w:r>
    </w:p>
    <w:p w14:paraId="24DC2414" w14:textId="323F9D62" w:rsidR="00EB5129" w:rsidRPr="00EB5129" w:rsidRDefault="00EB5129" w:rsidP="0097449D">
      <w:pPr>
        <w:pStyle w:val="BodyText"/>
        <w:spacing w:before="0" w:line="240" w:lineRule="auto"/>
        <w:ind w:left="720"/>
        <w:jc w:val="both"/>
        <w:rPr>
          <w:sz w:val="24"/>
        </w:rPr>
      </w:pPr>
    </w:p>
    <w:p w14:paraId="0B08F6AC" w14:textId="1945D3D7" w:rsidR="00384931" w:rsidRPr="00AC68A2" w:rsidRDefault="00384931" w:rsidP="00EB3124">
      <w:pPr>
        <w:pStyle w:val="BodyText"/>
        <w:spacing w:before="0" w:line="240" w:lineRule="auto"/>
        <w:rPr>
          <w:sz w:val="24"/>
          <w:u w:val="single"/>
        </w:rPr>
      </w:pPr>
    </w:p>
    <w:p w14:paraId="26DCA1F2" w14:textId="457D5BCD" w:rsidR="00AC68A2" w:rsidRPr="001162FB" w:rsidRDefault="00AC68A2" w:rsidP="000E0082">
      <w:pPr>
        <w:pStyle w:val="BodyText"/>
        <w:spacing w:before="0" w:line="240" w:lineRule="auto"/>
        <w:jc w:val="both"/>
        <w:rPr>
          <w:sz w:val="24"/>
        </w:rPr>
      </w:pPr>
      <w:r w:rsidRPr="001162FB">
        <w:rPr>
          <w:sz w:val="24"/>
        </w:rPr>
        <w:t>The Proposer advised that option 1</w:t>
      </w:r>
      <w:r w:rsidR="00FC4A13">
        <w:rPr>
          <w:sz w:val="24"/>
        </w:rPr>
        <w:t xml:space="preserve"> (no change) </w:t>
      </w:r>
      <w:r w:rsidRPr="001162FB">
        <w:rPr>
          <w:sz w:val="24"/>
        </w:rPr>
        <w:t>did not address the industry feedback about duplication of data submissio</w:t>
      </w:r>
      <w:r w:rsidR="001162FB">
        <w:rPr>
          <w:sz w:val="24"/>
        </w:rPr>
        <w:t xml:space="preserve">n. The </w:t>
      </w:r>
      <w:r w:rsidR="009F0DEF">
        <w:rPr>
          <w:sz w:val="24"/>
        </w:rPr>
        <w:t>P</w:t>
      </w:r>
      <w:r w:rsidR="001162FB">
        <w:rPr>
          <w:sz w:val="24"/>
        </w:rPr>
        <w:t>roposer advised that this was the driver for raising this modification</w:t>
      </w:r>
      <w:r w:rsidR="00C74E0F">
        <w:rPr>
          <w:sz w:val="24"/>
        </w:rPr>
        <w:t>.</w:t>
      </w:r>
    </w:p>
    <w:p w14:paraId="03A1E7B2" w14:textId="626EDA6C" w:rsidR="00AC68A2" w:rsidRDefault="00AC68A2" w:rsidP="00EB3124">
      <w:pPr>
        <w:pStyle w:val="BodyText"/>
        <w:spacing w:before="0" w:line="240" w:lineRule="auto"/>
        <w:rPr>
          <w:sz w:val="24"/>
          <w:u w:val="single"/>
        </w:rPr>
      </w:pPr>
    </w:p>
    <w:p w14:paraId="27598528" w14:textId="155C1881" w:rsidR="00443D6F" w:rsidRDefault="00443D6F" w:rsidP="00443D6F">
      <w:pPr>
        <w:pStyle w:val="BodyText"/>
        <w:spacing w:before="0" w:line="240" w:lineRule="auto"/>
        <w:rPr>
          <w:rFonts w:cs="Arial"/>
          <w:iCs/>
          <w:sz w:val="24"/>
        </w:rPr>
      </w:pPr>
      <w:r w:rsidRPr="00D37BB8">
        <w:rPr>
          <w:rFonts w:cs="Arial"/>
          <w:b/>
          <w:bCs/>
          <w:iCs/>
          <w:sz w:val="24"/>
        </w:rPr>
        <w:t>Regulatory implications on generators &lt;100MW</w:t>
      </w:r>
    </w:p>
    <w:p w14:paraId="6CB32060" w14:textId="3779C139" w:rsidR="004D1B27" w:rsidRDefault="00AC68A2" w:rsidP="000E0082">
      <w:pPr>
        <w:pStyle w:val="BodyText"/>
        <w:spacing w:before="0" w:line="240" w:lineRule="auto"/>
        <w:jc w:val="both"/>
        <w:rPr>
          <w:sz w:val="24"/>
        </w:rPr>
      </w:pPr>
      <w:r w:rsidRPr="001162FB">
        <w:rPr>
          <w:sz w:val="24"/>
        </w:rPr>
        <w:t xml:space="preserve">In discussing </w:t>
      </w:r>
      <w:r w:rsidR="00C623EE">
        <w:rPr>
          <w:sz w:val="24"/>
        </w:rPr>
        <w:t xml:space="preserve">the proposal as originally submitted to </w:t>
      </w:r>
      <w:r w:rsidR="001162FB">
        <w:rPr>
          <w:sz w:val="24"/>
        </w:rPr>
        <w:t xml:space="preserve">the </w:t>
      </w:r>
      <w:r w:rsidR="00C623EE">
        <w:rPr>
          <w:sz w:val="24"/>
        </w:rPr>
        <w:t xml:space="preserve">Panel </w:t>
      </w:r>
      <w:r>
        <w:rPr>
          <w:sz w:val="24"/>
        </w:rPr>
        <w:t>t</w:t>
      </w:r>
      <w:r w:rsidR="00EE486E" w:rsidRPr="00D37BB8">
        <w:rPr>
          <w:sz w:val="24"/>
        </w:rPr>
        <w:t xml:space="preserve">he </w:t>
      </w:r>
      <w:r w:rsidR="00EE486E">
        <w:rPr>
          <w:sz w:val="24"/>
        </w:rPr>
        <w:t>W</w:t>
      </w:r>
      <w:r w:rsidR="00EE486E" w:rsidRPr="00D37BB8">
        <w:rPr>
          <w:sz w:val="24"/>
        </w:rPr>
        <w:t>orkgroup discussed the implications of potentially removing TOGA</w:t>
      </w:r>
      <w:r w:rsidR="00FC4A13">
        <w:rPr>
          <w:sz w:val="24"/>
        </w:rPr>
        <w:t>-GOAMP</w:t>
      </w:r>
      <w:r w:rsidR="00EE486E" w:rsidRPr="00D37BB8">
        <w:rPr>
          <w:sz w:val="24"/>
        </w:rPr>
        <w:t xml:space="preserve"> at a future date and the work that would be required to understand the impact of its removal as a data submission option. The </w:t>
      </w:r>
      <w:r w:rsidR="00EE486E">
        <w:rPr>
          <w:sz w:val="24"/>
        </w:rPr>
        <w:t>W</w:t>
      </w:r>
      <w:r w:rsidR="00EE486E" w:rsidRPr="00D37BB8">
        <w:rPr>
          <w:sz w:val="24"/>
        </w:rPr>
        <w:t xml:space="preserve">orkgroup agreed that additional work was required to ensure that there would not be any unintended consequences of removing TOGA and using REMIT. </w:t>
      </w:r>
      <w:r w:rsidR="00EE486E">
        <w:rPr>
          <w:sz w:val="24"/>
        </w:rPr>
        <w:t>A Workgroup member stated that a detailed impact assessment would be required to fully understand the implications</w:t>
      </w:r>
      <w:r>
        <w:rPr>
          <w:sz w:val="24"/>
        </w:rPr>
        <w:t xml:space="preserve"> of using the REMIT platform for all industry participants</w:t>
      </w:r>
      <w:r w:rsidR="00C623EE">
        <w:rPr>
          <w:sz w:val="24"/>
        </w:rPr>
        <w:t xml:space="preserve"> (</w:t>
      </w:r>
      <w:r w:rsidR="001162FB">
        <w:rPr>
          <w:sz w:val="24"/>
        </w:rPr>
        <w:t xml:space="preserve">also applicable for </w:t>
      </w:r>
      <w:r w:rsidR="00C623EE">
        <w:rPr>
          <w:sz w:val="24"/>
        </w:rPr>
        <w:t>option 2)</w:t>
      </w:r>
      <w:r>
        <w:rPr>
          <w:sz w:val="24"/>
        </w:rPr>
        <w:t>.</w:t>
      </w:r>
      <w:r w:rsidR="00EE486E">
        <w:rPr>
          <w:sz w:val="24"/>
        </w:rPr>
        <w:t xml:space="preserve"> </w:t>
      </w:r>
      <w:r w:rsidR="00EE486E" w:rsidRPr="00D37BB8">
        <w:rPr>
          <w:sz w:val="24"/>
        </w:rPr>
        <w:t>In particular,</w:t>
      </w:r>
      <w:r w:rsidR="00EE486E">
        <w:rPr>
          <w:sz w:val="24"/>
        </w:rPr>
        <w:t xml:space="preserve"> concern was raised</w:t>
      </w:r>
      <w:r w:rsidR="00EE486E" w:rsidRPr="00D37BB8">
        <w:rPr>
          <w:sz w:val="24"/>
        </w:rPr>
        <w:t xml:space="preserve"> in relation to parties that may wish to use REMIT for data submission but who are not currently subject to REMIT obligations</w:t>
      </w:r>
      <w:r>
        <w:rPr>
          <w:sz w:val="24"/>
        </w:rPr>
        <w:t xml:space="preserve"> (such as small generators)</w:t>
      </w:r>
      <w:r w:rsidR="00EE486E" w:rsidRPr="00D37BB8">
        <w:rPr>
          <w:sz w:val="24"/>
        </w:rPr>
        <w:t xml:space="preserve">, </w:t>
      </w:r>
      <w:r w:rsidR="00EE486E">
        <w:rPr>
          <w:sz w:val="24"/>
        </w:rPr>
        <w:t xml:space="preserve">and </w:t>
      </w:r>
      <w:r w:rsidR="00EE486E" w:rsidRPr="00D37BB8">
        <w:rPr>
          <w:sz w:val="24"/>
        </w:rPr>
        <w:t>whether they would now need to comply with those obligations if they started to submit data through the REMIT platform.</w:t>
      </w:r>
      <w:r w:rsidR="00EE486E">
        <w:rPr>
          <w:sz w:val="24"/>
        </w:rPr>
        <w:t xml:space="preserve"> The Proposer advised the </w:t>
      </w:r>
      <w:r w:rsidR="00EE486E">
        <w:rPr>
          <w:sz w:val="24"/>
        </w:rPr>
        <w:lastRenderedPageBreak/>
        <w:t>Workgroup that they did not believe that such parties would have additional obligations as they had received legal advice from ELEXON to that effect. The Workgroup agreed that it would be beneficial if the legal advice could be shared with the Workgroup as this would deal with the concerns raised.</w:t>
      </w:r>
    </w:p>
    <w:p w14:paraId="5D6C4199" w14:textId="7857E5B5" w:rsidR="00495C60" w:rsidRPr="00384931" w:rsidRDefault="00495C60" w:rsidP="000E0082">
      <w:pPr>
        <w:pStyle w:val="BodyText"/>
        <w:spacing w:before="0" w:line="240" w:lineRule="auto"/>
        <w:jc w:val="both"/>
        <w:rPr>
          <w:sz w:val="24"/>
        </w:rPr>
      </w:pPr>
      <w:r>
        <w:rPr>
          <w:sz w:val="24"/>
        </w:rPr>
        <w:t xml:space="preserve">Following feedback from the Workgroup, the Proposer confirmed that their </w:t>
      </w:r>
      <w:r w:rsidR="00EB5129">
        <w:rPr>
          <w:sz w:val="24"/>
        </w:rPr>
        <w:t xml:space="preserve">revised </w:t>
      </w:r>
      <w:r>
        <w:rPr>
          <w:sz w:val="24"/>
        </w:rPr>
        <w:t xml:space="preserve">solution would focus on giving parties an option as to which platform they would like to submit data through rather than dealing with the potential decommissioning of TOGA. The Proposer agreed that </w:t>
      </w:r>
      <w:proofErr w:type="gramStart"/>
      <w:r>
        <w:rPr>
          <w:sz w:val="24"/>
        </w:rPr>
        <w:t>in the event that</w:t>
      </w:r>
      <w:proofErr w:type="gramEnd"/>
      <w:r>
        <w:rPr>
          <w:sz w:val="24"/>
        </w:rPr>
        <w:t xml:space="preserve"> TOGA will be decommissioned at a future date, a further modification should be raised whereby detailed analysis of the impact can be undertaken. It was agreed that a full impact assessment was not required in relation to the revised solution. </w:t>
      </w:r>
    </w:p>
    <w:p w14:paraId="410AB514" w14:textId="78698ECF" w:rsidR="00101DCC" w:rsidRDefault="00A7135A" w:rsidP="000E0082">
      <w:pPr>
        <w:pStyle w:val="BodyText"/>
        <w:spacing w:before="0" w:line="240" w:lineRule="auto"/>
        <w:jc w:val="both"/>
        <w:rPr>
          <w:sz w:val="24"/>
        </w:rPr>
      </w:pPr>
      <w:r>
        <w:rPr>
          <w:sz w:val="24"/>
        </w:rPr>
        <w:t>The Workgroup considered the data submission. The Proposer stated that REMIT data (as opposed to TOGA data) is more transparent for the market. The Proposer advised that at present 80% of market participants that would be affected by this modif</w:t>
      </w:r>
      <w:r w:rsidR="000C5E40">
        <w:rPr>
          <w:sz w:val="24"/>
        </w:rPr>
        <w:t>i</w:t>
      </w:r>
      <w:r>
        <w:rPr>
          <w:sz w:val="24"/>
        </w:rPr>
        <w:t xml:space="preserve">cation currently submit their data through REMIT. A Workgroup member stated that if REMIT is used as a submission option, it needs to be clear to market participants </w:t>
      </w:r>
      <w:r w:rsidR="00EB5129">
        <w:rPr>
          <w:sz w:val="24"/>
        </w:rPr>
        <w:t>who</w:t>
      </w:r>
      <w:r>
        <w:rPr>
          <w:sz w:val="24"/>
        </w:rPr>
        <w:t xml:space="preserve"> are new to the platform that the data is passed to </w:t>
      </w:r>
      <w:r w:rsidRPr="00A7135A">
        <w:rPr>
          <w:rStyle w:val="e24kjd"/>
          <w:rFonts w:cs="Arial"/>
          <w:color w:val="222222"/>
          <w:sz w:val="24"/>
          <w:szCs w:val="21"/>
        </w:rPr>
        <w:t>European Network of Transmission System Operators for Electricity</w:t>
      </w:r>
      <w:r>
        <w:rPr>
          <w:sz w:val="24"/>
        </w:rPr>
        <w:t xml:space="preserve"> (ENTSO-E).</w:t>
      </w:r>
      <w:r w:rsidR="00101DCC">
        <w:rPr>
          <w:sz w:val="24"/>
        </w:rPr>
        <w:t xml:space="preserve"> A workgroup member highlighted that </w:t>
      </w:r>
      <w:r w:rsidR="00101DCC" w:rsidRPr="001D619A">
        <w:rPr>
          <w:sz w:val="24"/>
        </w:rPr>
        <w:t>interconnectors can submit their data directly to ENTSO-E,</w:t>
      </w:r>
      <w:r w:rsidR="00840A67" w:rsidRPr="001D619A">
        <w:rPr>
          <w:sz w:val="24"/>
        </w:rPr>
        <w:t xml:space="preserve"> </w:t>
      </w:r>
      <w:r w:rsidR="009B38FB" w:rsidRPr="001D619A">
        <w:rPr>
          <w:sz w:val="24"/>
        </w:rPr>
        <w:t>but will have to still submit data to the new system</w:t>
      </w:r>
      <w:r w:rsidR="00101DCC" w:rsidRPr="001D619A">
        <w:rPr>
          <w:sz w:val="24"/>
        </w:rPr>
        <w:t>.</w:t>
      </w:r>
    </w:p>
    <w:p w14:paraId="1446B2CD" w14:textId="46B33140" w:rsidR="00082BE2" w:rsidRDefault="00082BE2" w:rsidP="000E0082">
      <w:pPr>
        <w:pStyle w:val="BodyText"/>
        <w:spacing w:before="0" w:line="240" w:lineRule="auto"/>
        <w:jc w:val="both"/>
        <w:rPr>
          <w:sz w:val="24"/>
        </w:rPr>
      </w:pPr>
      <w:r>
        <w:rPr>
          <w:sz w:val="24"/>
        </w:rPr>
        <w:t>A Workgroup member highlighted that there may be an issue in re</w:t>
      </w:r>
      <w:r w:rsidR="004D1B27">
        <w:rPr>
          <w:sz w:val="24"/>
        </w:rPr>
        <w:t>s</w:t>
      </w:r>
      <w:r>
        <w:rPr>
          <w:sz w:val="24"/>
        </w:rPr>
        <w:t>pect of multi</w:t>
      </w:r>
      <w:r w:rsidR="00B532A3">
        <w:rPr>
          <w:sz w:val="24"/>
        </w:rPr>
        <w:t>-</w:t>
      </w:r>
      <w:r w:rsidR="004D1B27">
        <w:rPr>
          <w:sz w:val="24"/>
        </w:rPr>
        <w:t>shaft users having to submit duplicate data through different platforms. The Workgroup discussed that affected market participants currently use MODIS to submit data. The Proposer confirmed that this modification would not affect the MODIS platform. The Workgroup agreed that a small proportion of industry participants would be affected as multi shaft users. The Workgroup agreed there would be value in seeking views from these affected parties through the Workgroup consultation process.</w:t>
      </w:r>
    </w:p>
    <w:p w14:paraId="34684EBD" w14:textId="5DEA90F8" w:rsidR="00A7135A" w:rsidRDefault="00101DCC" w:rsidP="000E0082">
      <w:pPr>
        <w:pStyle w:val="BodyText"/>
        <w:spacing w:before="0" w:line="240" w:lineRule="auto"/>
        <w:jc w:val="both"/>
        <w:rPr>
          <w:sz w:val="24"/>
        </w:rPr>
      </w:pPr>
      <w:r>
        <w:rPr>
          <w:sz w:val="24"/>
        </w:rPr>
        <w:t xml:space="preserve">The Workgroup considered the amount of data collected under the REMIT and TOGA platforms. The Proposer advised that TOGA requires five years data to be submitted, whereas REMIT requires three years </w:t>
      </w:r>
      <w:r w:rsidR="00443D6F">
        <w:rPr>
          <w:sz w:val="24"/>
        </w:rPr>
        <w:t xml:space="preserve">data to be submitted. </w:t>
      </w:r>
      <w:r>
        <w:rPr>
          <w:sz w:val="24"/>
        </w:rPr>
        <w:t xml:space="preserve">The Workgroup agreed that the amount of data would need to be aligned </w:t>
      </w:r>
      <w:proofErr w:type="gramStart"/>
      <w:r>
        <w:rPr>
          <w:sz w:val="24"/>
        </w:rPr>
        <w:t>in order for</w:t>
      </w:r>
      <w:proofErr w:type="gramEnd"/>
      <w:r>
        <w:rPr>
          <w:sz w:val="24"/>
        </w:rPr>
        <w:t xml:space="preserve"> the solution to work. The Proposer confirmed that they would be changing the </w:t>
      </w:r>
      <w:r w:rsidR="00FC4A13">
        <w:rPr>
          <w:sz w:val="24"/>
        </w:rPr>
        <w:t>OC2</w:t>
      </w:r>
      <w:r>
        <w:rPr>
          <w:sz w:val="24"/>
        </w:rPr>
        <w:t xml:space="preserve"> submission requirement to three years to align with REMIT.</w:t>
      </w:r>
    </w:p>
    <w:p w14:paraId="54C0275D" w14:textId="7CAB62B6" w:rsidR="00F57DB7" w:rsidRDefault="00501D02" w:rsidP="000E0082">
      <w:pPr>
        <w:jc w:val="both"/>
        <w:rPr>
          <w:rFonts w:cs="Arial"/>
          <w:sz w:val="24"/>
        </w:rPr>
      </w:pPr>
      <w:r>
        <w:rPr>
          <w:sz w:val="24"/>
        </w:rPr>
        <w:t>At the second workgroup meeting t</w:t>
      </w:r>
      <w:r w:rsidR="002F1F91" w:rsidRPr="0017644E">
        <w:rPr>
          <w:sz w:val="24"/>
        </w:rPr>
        <w:t xml:space="preserve">he Proposer </w:t>
      </w:r>
      <w:r>
        <w:rPr>
          <w:sz w:val="24"/>
        </w:rPr>
        <w:t xml:space="preserve">introduced a </w:t>
      </w:r>
      <w:r w:rsidR="002F1F91">
        <w:rPr>
          <w:sz w:val="24"/>
        </w:rPr>
        <w:t>revised solution,</w:t>
      </w:r>
      <w:r>
        <w:rPr>
          <w:sz w:val="24"/>
        </w:rPr>
        <w:t xml:space="preserve"> that</w:t>
      </w:r>
      <w:r w:rsidRPr="00583C88">
        <w:rPr>
          <w:sz w:val="24"/>
        </w:rPr>
        <w:t xml:space="preserve"> a new platform will be built to replace the current </w:t>
      </w:r>
      <w:r w:rsidRPr="00B52856">
        <w:rPr>
          <w:sz w:val="24"/>
        </w:rPr>
        <w:t xml:space="preserve">GOAMP </w:t>
      </w:r>
      <w:r w:rsidR="00B52856" w:rsidRPr="00B52856">
        <w:rPr>
          <w:sz w:val="24"/>
        </w:rPr>
        <w:t>part of TOGA</w:t>
      </w:r>
      <w:r w:rsidRPr="00B52856">
        <w:rPr>
          <w:sz w:val="24"/>
        </w:rPr>
        <w:t>,</w:t>
      </w:r>
      <w:r>
        <w:rPr>
          <w:sz w:val="24"/>
        </w:rPr>
        <w:t xml:space="preserve"> which will permit Users </w:t>
      </w:r>
      <w:r w:rsidR="00294E85">
        <w:rPr>
          <w:sz w:val="24"/>
        </w:rPr>
        <w:t xml:space="preserve">to </w:t>
      </w:r>
      <w:r>
        <w:rPr>
          <w:sz w:val="24"/>
        </w:rPr>
        <w:t xml:space="preserve">submit their OC2 data using either </w:t>
      </w:r>
      <w:r w:rsidR="00FC4A13">
        <w:rPr>
          <w:sz w:val="24"/>
        </w:rPr>
        <w:t>eGAMA,</w:t>
      </w:r>
      <w:r w:rsidRPr="00583C88">
        <w:rPr>
          <w:sz w:val="24"/>
        </w:rPr>
        <w:t xml:space="preserve"> or REMIT. </w:t>
      </w:r>
      <w:r w:rsidR="00583C88">
        <w:rPr>
          <w:sz w:val="24"/>
        </w:rPr>
        <w:t>Also,</w:t>
      </w:r>
      <w:r>
        <w:rPr>
          <w:sz w:val="24"/>
        </w:rPr>
        <w:t xml:space="preserve"> t</w:t>
      </w:r>
      <w:r w:rsidR="002F1F91" w:rsidRPr="0017644E">
        <w:rPr>
          <w:sz w:val="24"/>
        </w:rPr>
        <w:t xml:space="preserve">he choice of platform </w:t>
      </w:r>
      <w:r>
        <w:rPr>
          <w:sz w:val="24"/>
        </w:rPr>
        <w:t xml:space="preserve">used </w:t>
      </w:r>
      <w:r w:rsidR="002F1F91" w:rsidRPr="0017644E">
        <w:rPr>
          <w:sz w:val="24"/>
        </w:rPr>
        <w:t xml:space="preserve">to submit data would be at a unit level rather than organisational level. This would allow industry </w:t>
      </w:r>
      <w:r w:rsidR="002F1F91">
        <w:rPr>
          <w:sz w:val="24"/>
        </w:rPr>
        <w:t>to submit data using a blend of the platforms (</w:t>
      </w:r>
      <w:r w:rsidR="00FC4A13">
        <w:rPr>
          <w:sz w:val="24"/>
        </w:rPr>
        <w:t>eGAMA</w:t>
      </w:r>
      <w:r w:rsidR="002F1F91">
        <w:rPr>
          <w:sz w:val="24"/>
        </w:rPr>
        <w:t xml:space="preserve"> or REMIT or both) if required, therefore providing </w:t>
      </w:r>
      <w:r w:rsidR="002F1F91" w:rsidRPr="0017644E">
        <w:rPr>
          <w:sz w:val="24"/>
        </w:rPr>
        <w:t xml:space="preserve">maximum flexibility </w:t>
      </w:r>
      <w:r w:rsidR="002F1F91">
        <w:rPr>
          <w:sz w:val="24"/>
        </w:rPr>
        <w:t>to industry when submitting</w:t>
      </w:r>
      <w:r w:rsidR="002F1F91" w:rsidRPr="0017644E">
        <w:rPr>
          <w:sz w:val="24"/>
        </w:rPr>
        <w:t xml:space="preserve"> data</w:t>
      </w:r>
      <w:r w:rsidR="002F1F91">
        <w:rPr>
          <w:sz w:val="24"/>
        </w:rPr>
        <w:t xml:space="preserve"> to NGESO</w:t>
      </w:r>
      <w:r w:rsidR="002F1F91" w:rsidRPr="0017644E">
        <w:rPr>
          <w:sz w:val="24"/>
        </w:rPr>
        <w:t xml:space="preserve"> </w:t>
      </w:r>
      <w:r w:rsidR="002F1F91">
        <w:rPr>
          <w:sz w:val="24"/>
        </w:rPr>
        <w:t>to</w:t>
      </w:r>
      <w:r w:rsidR="002F1F91" w:rsidRPr="0017644E">
        <w:rPr>
          <w:sz w:val="24"/>
        </w:rPr>
        <w:t xml:space="preserve"> meet its obligations.</w:t>
      </w:r>
      <w:r w:rsidR="00F57DB7" w:rsidRPr="00F57DB7">
        <w:rPr>
          <w:rFonts w:cs="Arial"/>
          <w:sz w:val="24"/>
        </w:rPr>
        <w:t xml:space="preserve"> </w:t>
      </w:r>
    </w:p>
    <w:p w14:paraId="5072D1F6" w14:textId="3691C22E" w:rsidR="00BC4944" w:rsidRDefault="00B52856" w:rsidP="000E0082">
      <w:pPr>
        <w:jc w:val="both"/>
      </w:pPr>
      <w:r w:rsidRPr="00B52856">
        <w:rPr>
          <w:rFonts w:cs="Arial"/>
          <w:sz w:val="24"/>
        </w:rPr>
        <w:t xml:space="preserve">Another element of the revised solution is to </w:t>
      </w:r>
      <w:r w:rsidR="00F57DB7" w:rsidRPr="00B52856">
        <w:rPr>
          <w:rFonts w:cs="Arial"/>
          <w:sz w:val="24"/>
        </w:rPr>
        <w:t>allow</w:t>
      </w:r>
      <w:r w:rsidR="00F57DB7">
        <w:rPr>
          <w:rFonts w:cs="Arial"/>
          <w:sz w:val="24"/>
        </w:rPr>
        <w:t xml:space="preserve"> participants with multi-shaft units to add the shaft level detail into </w:t>
      </w:r>
      <w:r w:rsidR="00FC4A13">
        <w:rPr>
          <w:rFonts w:cs="Arial"/>
          <w:sz w:val="24"/>
        </w:rPr>
        <w:t xml:space="preserve">eGAMA </w:t>
      </w:r>
      <w:r w:rsidR="00F57DB7">
        <w:rPr>
          <w:rFonts w:cs="Arial"/>
          <w:sz w:val="24"/>
        </w:rPr>
        <w:t xml:space="preserve">or REMIT </w:t>
      </w:r>
      <w:r w:rsidR="0060611F">
        <w:rPr>
          <w:rFonts w:cs="Arial"/>
          <w:sz w:val="24"/>
        </w:rPr>
        <w:t xml:space="preserve">using the </w:t>
      </w:r>
      <w:r w:rsidR="00F57DB7">
        <w:rPr>
          <w:rFonts w:cs="Arial"/>
          <w:sz w:val="24"/>
        </w:rPr>
        <w:t>text description and the TOGA system will extract this information needed from there</w:t>
      </w:r>
      <w:r w:rsidR="00CA70F5">
        <w:rPr>
          <w:rFonts w:cs="Arial"/>
          <w:sz w:val="24"/>
        </w:rPr>
        <w:t xml:space="preserve">. </w:t>
      </w:r>
      <w:r w:rsidR="00F57DB7">
        <w:rPr>
          <w:rFonts w:cs="Arial"/>
          <w:sz w:val="24"/>
        </w:rPr>
        <w:t>This means no duplication and can be submitted to either system at the BMU level (not both)</w:t>
      </w:r>
      <w:r w:rsidR="009F0DEF">
        <w:t>.</w:t>
      </w:r>
    </w:p>
    <w:p w14:paraId="4543E070" w14:textId="7E4D3FA3" w:rsidR="00EB3124" w:rsidRDefault="00EB3124" w:rsidP="00D80F94">
      <w:pPr>
        <w:rPr>
          <w:bCs/>
          <w:iCs/>
          <w:sz w:val="24"/>
        </w:rPr>
      </w:pPr>
    </w:p>
    <w:p w14:paraId="2E1566D3" w14:textId="4B8F43DD" w:rsidR="004029FE" w:rsidRPr="00D37BB8" w:rsidRDefault="004029FE" w:rsidP="00EB3124">
      <w:pPr>
        <w:pStyle w:val="BodyText"/>
        <w:spacing w:before="0" w:line="240" w:lineRule="auto"/>
        <w:rPr>
          <w:b/>
          <w:bCs/>
          <w:sz w:val="24"/>
        </w:rPr>
      </w:pPr>
      <w:r w:rsidRPr="00D37BB8">
        <w:rPr>
          <w:b/>
          <w:bCs/>
          <w:sz w:val="24"/>
        </w:rPr>
        <w:t>Cross Code Impacts</w:t>
      </w:r>
    </w:p>
    <w:p w14:paraId="789B7CFD" w14:textId="6DAB8616" w:rsidR="00622482" w:rsidRDefault="004029FE" w:rsidP="000E0082">
      <w:pPr>
        <w:pStyle w:val="BodyText"/>
        <w:spacing w:before="0" w:line="240" w:lineRule="auto"/>
        <w:jc w:val="both"/>
        <w:rPr>
          <w:sz w:val="24"/>
        </w:rPr>
      </w:pPr>
      <w:r w:rsidRPr="00D37BB8">
        <w:rPr>
          <w:sz w:val="24"/>
        </w:rPr>
        <w:t xml:space="preserve">The </w:t>
      </w:r>
      <w:r w:rsidR="00077A7A">
        <w:rPr>
          <w:sz w:val="24"/>
        </w:rPr>
        <w:t>W</w:t>
      </w:r>
      <w:r w:rsidRPr="00D37BB8">
        <w:rPr>
          <w:sz w:val="24"/>
        </w:rPr>
        <w:t xml:space="preserve">orkgroup discussed the </w:t>
      </w:r>
      <w:r w:rsidR="00077A7A">
        <w:rPr>
          <w:sz w:val="24"/>
        </w:rPr>
        <w:t xml:space="preserve">potential </w:t>
      </w:r>
      <w:r w:rsidRPr="00D37BB8">
        <w:rPr>
          <w:sz w:val="24"/>
        </w:rPr>
        <w:t>cross code impacts</w:t>
      </w:r>
      <w:r w:rsidR="00077A7A">
        <w:rPr>
          <w:sz w:val="24"/>
        </w:rPr>
        <w:t xml:space="preserve"> that this modification would have. The </w:t>
      </w:r>
      <w:r w:rsidR="00443D6F">
        <w:rPr>
          <w:sz w:val="24"/>
        </w:rPr>
        <w:t>Workgrou</w:t>
      </w:r>
      <w:r w:rsidR="00077A7A">
        <w:rPr>
          <w:sz w:val="24"/>
        </w:rPr>
        <w:t xml:space="preserve">p agreed that the Balancing and Settlement (BSC) code would be </w:t>
      </w:r>
      <w:r w:rsidR="00077A7A">
        <w:rPr>
          <w:sz w:val="24"/>
        </w:rPr>
        <w:lastRenderedPageBreak/>
        <w:t>affected but further work was required to establish the extent of the required changes</w:t>
      </w:r>
      <w:r w:rsidR="001162FB">
        <w:rPr>
          <w:sz w:val="24"/>
        </w:rPr>
        <w:t xml:space="preserve"> and this would be dependent upon the final solution</w:t>
      </w:r>
      <w:r w:rsidR="00077A7A">
        <w:rPr>
          <w:sz w:val="24"/>
        </w:rPr>
        <w:t>.</w:t>
      </w:r>
      <w:r w:rsidR="00443D6F">
        <w:rPr>
          <w:sz w:val="24"/>
        </w:rPr>
        <w:t xml:space="preserve"> The Workgroup agreed </w:t>
      </w:r>
      <w:r w:rsidR="000A1DAE">
        <w:rPr>
          <w:sz w:val="24"/>
        </w:rPr>
        <w:t xml:space="preserve">the BSC modification should be raised concurrently with this modification. </w:t>
      </w:r>
      <w:r w:rsidR="001162FB">
        <w:rPr>
          <w:sz w:val="24"/>
        </w:rPr>
        <w:t xml:space="preserve">ELEXON advised that they believe that minor changes to the BSC would be required. </w:t>
      </w:r>
    </w:p>
    <w:p w14:paraId="7C2D87E9" w14:textId="432289F5" w:rsidR="00622482" w:rsidRPr="00D37BB8" w:rsidRDefault="00622482" w:rsidP="00EB3124">
      <w:pPr>
        <w:pStyle w:val="BodyText"/>
        <w:spacing w:before="0" w:line="240" w:lineRule="auto"/>
        <w:rPr>
          <w:sz w:val="24"/>
        </w:rPr>
      </w:pPr>
    </w:p>
    <w:p w14:paraId="6C7F1A9A" w14:textId="2D8B4689" w:rsidR="006B57E5" w:rsidRDefault="00AE1F37" w:rsidP="006A7EDB">
      <w:pPr>
        <w:rPr>
          <w:rFonts w:cs="Arial"/>
          <w:b/>
          <w:bCs/>
          <w:iCs/>
          <w:sz w:val="24"/>
          <w:lang w:val="x-none"/>
        </w:rPr>
      </w:pPr>
      <w:r w:rsidRPr="00D37BB8">
        <w:rPr>
          <w:rFonts w:cs="Arial"/>
          <w:b/>
          <w:bCs/>
          <w:iCs/>
          <w:sz w:val="24"/>
          <w:lang w:val="x-none"/>
        </w:rPr>
        <w:t>Implementation and costs</w:t>
      </w:r>
    </w:p>
    <w:p w14:paraId="531DC21F" w14:textId="0FEE4969" w:rsidR="00443D6F" w:rsidRDefault="00443D6F" w:rsidP="000E0082">
      <w:pPr>
        <w:pStyle w:val="BodyText"/>
        <w:spacing w:before="0" w:line="240" w:lineRule="auto"/>
        <w:jc w:val="both"/>
        <w:rPr>
          <w:sz w:val="24"/>
        </w:rPr>
      </w:pPr>
      <w:r>
        <w:rPr>
          <w:sz w:val="24"/>
        </w:rPr>
        <w:t xml:space="preserve">The Workgroup discussed the potential system changes and the impact on ELEXON. </w:t>
      </w:r>
      <w:r w:rsidR="00082BE2">
        <w:rPr>
          <w:sz w:val="24"/>
        </w:rPr>
        <w:t>ELEXON advised that there may be a requirement to make IT changes to the REMIT platform. The costs of this are currently unknown until the solution has been agreed.</w:t>
      </w:r>
    </w:p>
    <w:p w14:paraId="3274D1F7" w14:textId="17A9C43B" w:rsidR="00890D8B" w:rsidRDefault="00443D6F" w:rsidP="000E0082">
      <w:pPr>
        <w:jc w:val="both"/>
        <w:rPr>
          <w:rFonts w:cs="Arial"/>
          <w:iCs/>
          <w:sz w:val="24"/>
        </w:rPr>
      </w:pPr>
      <w:r>
        <w:rPr>
          <w:rFonts w:cs="Arial"/>
          <w:iCs/>
          <w:sz w:val="24"/>
        </w:rPr>
        <w:t xml:space="preserve">The Proposer confirmed that they were </w:t>
      </w:r>
      <w:r w:rsidR="00890D8B">
        <w:rPr>
          <w:rFonts w:cs="Arial"/>
          <w:iCs/>
          <w:sz w:val="24"/>
        </w:rPr>
        <w:t>aim</w:t>
      </w:r>
      <w:r>
        <w:rPr>
          <w:rFonts w:cs="Arial"/>
          <w:iCs/>
          <w:sz w:val="24"/>
        </w:rPr>
        <w:t>ing</w:t>
      </w:r>
      <w:r w:rsidR="00890D8B">
        <w:rPr>
          <w:rFonts w:cs="Arial"/>
          <w:iCs/>
          <w:sz w:val="24"/>
        </w:rPr>
        <w:t xml:space="preserve"> for</w:t>
      </w:r>
      <w:r>
        <w:rPr>
          <w:rFonts w:cs="Arial"/>
          <w:iCs/>
          <w:sz w:val="24"/>
        </w:rPr>
        <w:t xml:space="preserve"> an</w:t>
      </w:r>
      <w:r w:rsidR="00890D8B">
        <w:rPr>
          <w:rFonts w:cs="Arial"/>
          <w:iCs/>
          <w:sz w:val="24"/>
        </w:rPr>
        <w:t xml:space="preserve"> implementation </w:t>
      </w:r>
      <w:r>
        <w:rPr>
          <w:rFonts w:cs="Arial"/>
          <w:iCs/>
          <w:sz w:val="24"/>
        </w:rPr>
        <w:t xml:space="preserve">date </w:t>
      </w:r>
      <w:r w:rsidR="00922386">
        <w:rPr>
          <w:rFonts w:cs="Arial"/>
          <w:iCs/>
          <w:sz w:val="24"/>
        </w:rPr>
        <w:t xml:space="preserve">between </w:t>
      </w:r>
      <w:r w:rsidR="004A3012">
        <w:rPr>
          <w:rFonts w:cs="Arial"/>
          <w:iCs/>
          <w:sz w:val="24"/>
        </w:rPr>
        <w:t xml:space="preserve">05 November 2020 and </w:t>
      </w:r>
      <w:r w:rsidR="002509DA">
        <w:rPr>
          <w:rFonts w:cs="Arial"/>
          <w:iCs/>
          <w:sz w:val="24"/>
        </w:rPr>
        <w:t>05 February 2021</w:t>
      </w:r>
      <w:r w:rsidR="00890D8B">
        <w:rPr>
          <w:rFonts w:cs="Arial"/>
          <w:iCs/>
          <w:sz w:val="24"/>
        </w:rPr>
        <w:t>.</w:t>
      </w:r>
      <w:r w:rsidR="002509DA">
        <w:rPr>
          <w:rFonts w:cs="Arial"/>
          <w:iCs/>
          <w:sz w:val="24"/>
        </w:rPr>
        <w:t xml:space="preserve"> A suitable date wi</w:t>
      </w:r>
      <w:r w:rsidR="009473F6">
        <w:rPr>
          <w:rFonts w:cs="Arial"/>
          <w:iCs/>
          <w:sz w:val="24"/>
        </w:rPr>
        <w:t>thin this window will be decided jointly between NGESO and E</w:t>
      </w:r>
      <w:r w:rsidR="00B52856">
        <w:rPr>
          <w:rFonts w:cs="Arial"/>
          <w:iCs/>
          <w:sz w:val="24"/>
        </w:rPr>
        <w:t>LEXON</w:t>
      </w:r>
      <w:r w:rsidR="0092184E">
        <w:rPr>
          <w:rFonts w:cs="Arial"/>
          <w:iCs/>
          <w:sz w:val="24"/>
        </w:rPr>
        <w:t xml:space="preserve"> </w:t>
      </w:r>
      <w:r w:rsidR="00CF1DA3">
        <w:rPr>
          <w:rFonts w:cs="Arial"/>
          <w:iCs/>
          <w:sz w:val="24"/>
        </w:rPr>
        <w:t xml:space="preserve">to align </w:t>
      </w:r>
      <w:r w:rsidR="003F605C">
        <w:rPr>
          <w:rFonts w:cs="Arial"/>
          <w:iCs/>
          <w:sz w:val="24"/>
        </w:rPr>
        <w:t>with the standard BSC release (the corresponding BSC modification needs to be submitted at the same time as the Grid Code change)</w:t>
      </w:r>
      <w:r w:rsidR="00CF1DA3">
        <w:rPr>
          <w:rFonts w:cs="Arial"/>
          <w:iCs/>
          <w:sz w:val="24"/>
        </w:rPr>
        <w:t xml:space="preserve">. This </w:t>
      </w:r>
      <w:r w:rsidR="0092184E">
        <w:rPr>
          <w:rFonts w:cs="Arial"/>
          <w:iCs/>
          <w:sz w:val="24"/>
        </w:rPr>
        <w:t xml:space="preserve">will allow </w:t>
      </w:r>
      <w:proofErr w:type="gramStart"/>
      <w:r w:rsidR="0092184E">
        <w:rPr>
          <w:rFonts w:cs="Arial"/>
          <w:iCs/>
          <w:sz w:val="24"/>
        </w:rPr>
        <w:t>sufficient</w:t>
      </w:r>
      <w:proofErr w:type="gramEnd"/>
      <w:r w:rsidR="0092184E">
        <w:rPr>
          <w:rFonts w:cs="Arial"/>
          <w:iCs/>
          <w:sz w:val="24"/>
        </w:rPr>
        <w:t xml:space="preserve"> time for industry users to make the necessary system changes</w:t>
      </w:r>
      <w:r w:rsidR="0092184E" w:rsidRPr="001D619A">
        <w:rPr>
          <w:rFonts w:cs="Arial"/>
          <w:iCs/>
          <w:sz w:val="24"/>
        </w:rPr>
        <w:t xml:space="preserve">. </w:t>
      </w:r>
      <w:r w:rsidR="00F70EE2" w:rsidRPr="001D619A">
        <w:rPr>
          <w:rFonts w:cs="Arial"/>
          <w:iCs/>
          <w:sz w:val="24"/>
        </w:rPr>
        <w:t>ESO</w:t>
      </w:r>
      <w:r w:rsidR="0092184E" w:rsidRPr="001D619A">
        <w:rPr>
          <w:rFonts w:cs="Arial"/>
          <w:iCs/>
          <w:sz w:val="24"/>
        </w:rPr>
        <w:t xml:space="preserve"> will provide </w:t>
      </w:r>
      <w:r w:rsidR="00840A67" w:rsidRPr="001D619A">
        <w:rPr>
          <w:rFonts w:cs="Arial"/>
          <w:iCs/>
          <w:sz w:val="24"/>
        </w:rPr>
        <w:t xml:space="preserve">industry </w:t>
      </w:r>
      <w:r w:rsidR="0092184E" w:rsidRPr="001D619A">
        <w:rPr>
          <w:rFonts w:cs="Arial"/>
          <w:iCs/>
          <w:sz w:val="24"/>
        </w:rPr>
        <w:t xml:space="preserve">detailed requirements </w:t>
      </w:r>
      <w:r w:rsidR="00F70EE2" w:rsidRPr="001D619A">
        <w:rPr>
          <w:rFonts w:cs="Arial"/>
          <w:iCs/>
          <w:sz w:val="24"/>
        </w:rPr>
        <w:t>six</w:t>
      </w:r>
      <w:r w:rsidR="0092184E" w:rsidRPr="001D619A">
        <w:rPr>
          <w:rFonts w:cs="Arial"/>
          <w:iCs/>
          <w:sz w:val="24"/>
        </w:rPr>
        <w:t xml:space="preserve"> months ahead of go-live</w:t>
      </w:r>
      <w:r w:rsidR="00840A67" w:rsidRPr="001D619A">
        <w:rPr>
          <w:rFonts w:cs="Arial"/>
          <w:iCs/>
          <w:sz w:val="24"/>
        </w:rPr>
        <w:t xml:space="preserve">, to allow </w:t>
      </w:r>
      <w:proofErr w:type="gramStart"/>
      <w:r w:rsidR="00840A67" w:rsidRPr="001D619A">
        <w:rPr>
          <w:rFonts w:cs="Arial"/>
          <w:iCs/>
          <w:sz w:val="24"/>
        </w:rPr>
        <w:t>sufficient</w:t>
      </w:r>
      <w:proofErr w:type="gramEnd"/>
      <w:r w:rsidR="00840A67" w:rsidRPr="001D619A">
        <w:rPr>
          <w:rFonts w:cs="Arial"/>
          <w:iCs/>
          <w:sz w:val="24"/>
        </w:rPr>
        <w:t xml:space="preserve"> lead time to modify existing systems for the change.</w:t>
      </w:r>
      <w:r w:rsidR="00840A67">
        <w:rPr>
          <w:rFonts w:cs="Arial"/>
          <w:iCs/>
          <w:sz w:val="24"/>
        </w:rPr>
        <w:t xml:space="preserve"> </w:t>
      </w:r>
    </w:p>
    <w:p w14:paraId="2B28A5C9" w14:textId="3C393E02" w:rsidR="00B52856" w:rsidRDefault="00B52856" w:rsidP="000E0082">
      <w:pPr>
        <w:jc w:val="both"/>
        <w:rPr>
          <w:rFonts w:cs="Arial"/>
          <w:iCs/>
          <w:sz w:val="24"/>
        </w:rPr>
      </w:pPr>
      <w:r w:rsidRPr="00B52856">
        <w:rPr>
          <w:rFonts w:cs="Arial"/>
          <w:iCs/>
          <w:sz w:val="24"/>
        </w:rPr>
        <w:t>NGESO is working closely with ELEXON on the B</w:t>
      </w:r>
      <w:r w:rsidR="007B6053">
        <w:rPr>
          <w:rFonts w:cs="Arial"/>
          <w:iCs/>
          <w:sz w:val="24"/>
        </w:rPr>
        <w:t>S</w:t>
      </w:r>
      <w:r w:rsidRPr="00B52856">
        <w:rPr>
          <w:rFonts w:cs="Arial"/>
          <w:iCs/>
          <w:sz w:val="24"/>
        </w:rPr>
        <w:t>C Mod which is also self-governance. We have defined the requirement changes, keeping file formats the same as current where possible with just the removal of zonal and a new weekly file up to 3 years ahead plus some wording changes.  ELEXON are working hard and are aiming for the BSC panel in May. We will work on timing alignment for to go live at the same time, but contingencies are being made if this is not possible.</w:t>
      </w:r>
    </w:p>
    <w:p w14:paraId="2ECBFBDC" w14:textId="0933ED4E" w:rsidR="00350100" w:rsidRDefault="00350100" w:rsidP="006A7EDB">
      <w:pPr>
        <w:rPr>
          <w:rFonts w:cs="Arial"/>
          <w:iCs/>
          <w:sz w:val="24"/>
        </w:rPr>
      </w:pPr>
    </w:p>
    <w:p w14:paraId="28238CD9" w14:textId="40A764BB" w:rsidR="00350100" w:rsidRDefault="009B38FB" w:rsidP="006A7EDB">
      <w:pPr>
        <w:rPr>
          <w:rFonts w:cs="Arial"/>
          <w:iCs/>
          <w:sz w:val="24"/>
        </w:rPr>
      </w:pPr>
      <w:r>
        <w:rPr>
          <w:rFonts w:cs="Arial"/>
          <w:iCs/>
          <w:sz w:val="24"/>
        </w:rPr>
        <w:t>Timetable for production of the new GOAMP TOGA System is below:</w:t>
      </w:r>
    </w:p>
    <w:p w14:paraId="625804EF" w14:textId="6956B8B8" w:rsidR="00350100" w:rsidRDefault="00350100" w:rsidP="006A7EDB">
      <w:pPr>
        <w:rPr>
          <w:rFonts w:cs="Arial"/>
          <w:iCs/>
          <w:sz w:val="24"/>
        </w:rPr>
      </w:pPr>
      <w:r w:rsidRPr="00350100">
        <w:rPr>
          <w:noProof/>
        </w:rPr>
        <w:drawing>
          <wp:inline distT="0" distB="0" distL="0" distR="0" wp14:anchorId="19E53617" wp14:editId="77071742">
            <wp:extent cx="5941060" cy="126064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1060" cy="1260642"/>
                    </a:xfrm>
                    <a:prstGeom prst="rect">
                      <a:avLst/>
                    </a:prstGeom>
                    <a:noFill/>
                    <a:ln>
                      <a:noFill/>
                    </a:ln>
                  </pic:spPr>
                </pic:pic>
              </a:graphicData>
            </a:graphic>
          </wp:inline>
        </w:drawing>
      </w:r>
    </w:p>
    <w:p w14:paraId="6660CBEC" w14:textId="77777777" w:rsidR="00350100" w:rsidRDefault="00350100" w:rsidP="006A7EDB">
      <w:pPr>
        <w:rPr>
          <w:rFonts w:cs="Arial"/>
          <w:iCs/>
          <w:sz w:val="24"/>
        </w:rPr>
      </w:pPr>
    </w:p>
    <w:p w14:paraId="6F68A149" w14:textId="77777777" w:rsidR="00087951" w:rsidRDefault="00087951" w:rsidP="000E0082">
      <w:pPr>
        <w:jc w:val="both"/>
        <w:rPr>
          <w:rFonts w:cs="Arial"/>
          <w:iCs/>
          <w:sz w:val="24"/>
        </w:rPr>
      </w:pPr>
      <w:r w:rsidRPr="00087951">
        <w:rPr>
          <w:rFonts w:cs="Arial"/>
          <w:iCs/>
          <w:sz w:val="24"/>
        </w:rPr>
        <w:t>The System Go-Live of November 2020 that is shown above is the targeted earliest Go-Live date, but as indicated elsewhere in this document, we are aiming for an implementation date between 05 November 2020 and 05 February 2021.</w:t>
      </w:r>
    </w:p>
    <w:p w14:paraId="5C5CCE71" w14:textId="77777777" w:rsidR="00087951" w:rsidRDefault="00087951" w:rsidP="006A7EDB">
      <w:pPr>
        <w:rPr>
          <w:rFonts w:cs="Arial"/>
          <w:b/>
          <w:bCs/>
          <w:iCs/>
          <w:sz w:val="24"/>
        </w:rPr>
      </w:pPr>
    </w:p>
    <w:p w14:paraId="7E062497" w14:textId="4F21BD02" w:rsidR="00371AB9" w:rsidRDefault="00371AB9" w:rsidP="006A7EDB">
      <w:pPr>
        <w:rPr>
          <w:rFonts w:cs="Arial"/>
          <w:b/>
          <w:bCs/>
          <w:iCs/>
          <w:sz w:val="24"/>
        </w:rPr>
      </w:pPr>
      <w:r w:rsidRPr="00371AB9">
        <w:rPr>
          <w:rFonts w:cs="Arial"/>
          <w:b/>
          <w:bCs/>
          <w:iCs/>
          <w:sz w:val="24"/>
        </w:rPr>
        <w:t>Industry experts / stakeholders</w:t>
      </w:r>
    </w:p>
    <w:p w14:paraId="6250C0BA" w14:textId="27498C9E" w:rsidR="001D14B9" w:rsidRDefault="00371AB9" w:rsidP="000E0082">
      <w:pPr>
        <w:jc w:val="both"/>
        <w:rPr>
          <w:rFonts w:cs="Arial"/>
          <w:sz w:val="24"/>
        </w:rPr>
      </w:pPr>
      <w:r w:rsidRPr="17985778">
        <w:rPr>
          <w:rFonts w:cs="Arial"/>
          <w:sz w:val="24"/>
        </w:rPr>
        <w:t xml:space="preserve">The </w:t>
      </w:r>
      <w:r w:rsidR="00443D6F" w:rsidRPr="17985778">
        <w:rPr>
          <w:rFonts w:cs="Arial"/>
          <w:sz w:val="24"/>
        </w:rPr>
        <w:t>W</w:t>
      </w:r>
      <w:r w:rsidRPr="17985778">
        <w:rPr>
          <w:rFonts w:cs="Arial"/>
          <w:sz w:val="24"/>
        </w:rPr>
        <w:t xml:space="preserve">orkgroup discussed </w:t>
      </w:r>
      <w:r w:rsidR="00443D6F" w:rsidRPr="17985778">
        <w:rPr>
          <w:rFonts w:cs="Arial"/>
          <w:sz w:val="24"/>
        </w:rPr>
        <w:t xml:space="preserve">whether the right parties were part of the Workgroup. </w:t>
      </w:r>
      <w:r w:rsidR="000A1DAE" w:rsidRPr="17985778">
        <w:rPr>
          <w:rFonts w:cs="Arial"/>
          <w:sz w:val="24"/>
        </w:rPr>
        <w:t xml:space="preserve">It was agreed that </w:t>
      </w:r>
      <w:r w:rsidR="00BB5600" w:rsidRPr="17985778">
        <w:rPr>
          <w:rFonts w:cs="Arial"/>
          <w:sz w:val="24"/>
        </w:rPr>
        <w:t>it was fine but was kept under review throughout the workgroup meetings.</w:t>
      </w:r>
      <w:r w:rsidR="00294E85" w:rsidRPr="17985778">
        <w:rPr>
          <w:rFonts w:cs="Arial"/>
          <w:sz w:val="24"/>
        </w:rPr>
        <w:t xml:space="preserve"> No additional parties were required to attend workgroup meetings</w:t>
      </w:r>
      <w:r w:rsidR="56EC67C7" w:rsidRPr="17985778">
        <w:rPr>
          <w:rFonts w:cs="Arial"/>
          <w:sz w:val="24"/>
        </w:rPr>
        <w:t>.</w:t>
      </w:r>
    </w:p>
    <w:p w14:paraId="5E357939" w14:textId="7C834D65" w:rsidR="00A96DA9" w:rsidRDefault="00A96DA9" w:rsidP="00A96DA9">
      <w:pPr>
        <w:pStyle w:val="Heading1"/>
      </w:pPr>
      <w:bookmarkStart w:id="8" w:name="_Toc38224990"/>
      <w:r>
        <w:lastRenderedPageBreak/>
        <w:t>Workgroup Consultation Responses</w:t>
      </w:r>
      <w:bookmarkEnd w:id="8"/>
    </w:p>
    <w:p w14:paraId="44786ABE" w14:textId="77777777" w:rsidR="00A96DA9" w:rsidRDefault="00A96DA9" w:rsidP="008C63EA">
      <w:pPr>
        <w:spacing w:before="0" w:line="240" w:lineRule="atLeast"/>
        <w:jc w:val="both"/>
        <w:rPr>
          <w:sz w:val="24"/>
        </w:rPr>
      </w:pPr>
      <w:r>
        <w:rPr>
          <w:sz w:val="24"/>
        </w:rPr>
        <w:t xml:space="preserve">The Workgroup met on 14 January 2020 to discuss the five responses received from the Workgroup Consultation which </w:t>
      </w:r>
      <w:r w:rsidRPr="008666AF">
        <w:rPr>
          <w:sz w:val="24"/>
        </w:rPr>
        <w:t xml:space="preserve">closed on 23 December 2019 </w:t>
      </w:r>
      <w:r>
        <w:rPr>
          <w:sz w:val="24"/>
        </w:rPr>
        <w:t xml:space="preserve">and </w:t>
      </w:r>
      <w:r w:rsidRPr="008666AF">
        <w:rPr>
          <w:sz w:val="24"/>
        </w:rPr>
        <w:t xml:space="preserve">the voting of the Workgroup </w:t>
      </w:r>
      <w:r>
        <w:rPr>
          <w:sz w:val="24"/>
        </w:rPr>
        <w:t xml:space="preserve">was also </w:t>
      </w:r>
      <w:r w:rsidRPr="008666AF">
        <w:rPr>
          <w:sz w:val="24"/>
        </w:rPr>
        <w:t>held on 14 January 2020</w:t>
      </w:r>
      <w:r>
        <w:rPr>
          <w:sz w:val="24"/>
        </w:rPr>
        <w:t>. In summary, the key points from the consultation responses were;</w:t>
      </w:r>
    </w:p>
    <w:p w14:paraId="5AA3D3E3" w14:textId="77777777" w:rsidR="00A96DA9" w:rsidRDefault="00A96DA9" w:rsidP="00150BAD">
      <w:pPr>
        <w:spacing w:before="0" w:line="240" w:lineRule="atLeast"/>
        <w:jc w:val="both"/>
        <w:rPr>
          <w:sz w:val="24"/>
        </w:rPr>
      </w:pPr>
    </w:p>
    <w:p w14:paraId="5A0495A3" w14:textId="304E6511" w:rsidR="00A96DA9" w:rsidRDefault="00A96DA9" w:rsidP="000E0082">
      <w:pPr>
        <w:pStyle w:val="ListParagraph"/>
        <w:numPr>
          <w:ilvl w:val="0"/>
          <w:numId w:val="53"/>
        </w:numPr>
        <w:spacing w:before="0" w:after="0" w:line="240" w:lineRule="auto"/>
        <w:contextualSpacing w:val="0"/>
        <w:jc w:val="both"/>
        <w:rPr>
          <w:sz w:val="24"/>
        </w:rPr>
      </w:pPr>
      <w:r w:rsidRPr="008666AF">
        <w:rPr>
          <w:sz w:val="24"/>
        </w:rPr>
        <w:t xml:space="preserve">All respondents were supportive of the </w:t>
      </w:r>
      <w:r>
        <w:rPr>
          <w:sz w:val="24"/>
        </w:rPr>
        <w:t>P</w:t>
      </w:r>
      <w:r w:rsidRPr="008666AF">
        <w:rPr>
          <w:sz w:val="24"/>
        </w:rPr>
        <w:t>roposer</w:t>
      </w:r>
      <w:r>
        <w:rPr>
          <w:sz w:val="24"/>
        </w:rPr>
        <w:t>’s</w:t>
      </w:r>
      <w:r w:rsidRPr="008666AF">
        <w:rPr>
          <w:sz w:val="24"/>
        </w:rPr>
        <w:t xml:space="preserve"> solution and believe</w:t>
      </w:r>
      <w:r w:rsidR="008C63EA">
        <w:rPr>
          <w:sz w:val="24"/>
        </w:rPr>
        <w:t>d</w:t>
      </w:r>
      <w:r w:rsidRPr="008666AF">
        <w:rPr>
          <w:sz w:val="24"/>
        </w:rPr>
        <w:t xml:space="preserve"> that it better facilitate</w:t>
      </w:r>
      <w:r w:rsidR="008C63EA">
        <w:rPr>
          <w:sz w:val="24"/>
        </w:rPr>
        <w:t>d</w:t>
      </w:r>
      <w:r w:rsidRPr="008666AF">
        <w:rPr>
          <w:sz w:val="24"/>
        </w:rPr>
        <w:t xml:space="preserve"> the Grid Code Objectives.</w:t>
      </w:r>
    </w:p>
    <w:p w14:paraId="7CED76D0" w14:textId="77777777" w:rsidR="00A96DA9" w:rsidRPr="008666AF" w:rsidRDefault="00A96DA9" w:rsidP="000E0082">
      <w:pPr>
        <w:pStyle w:val="ListParagraph"/>
        <w:spacing w:before="0" w:after="0" w:line="240" w:lineRule="auto"/>
        <w:contextualSpacing w:val="0"/>
        <w:jc w:val="both"/>
        <w:rPr>
          <w:sz w:val="24"/>
        </w:rPr>
      </w:pPr>
    </w:p>
    <w:p w14:paraId="3CF3F948" w14:textId="77777777" w:rsidR="00A96DA9" w:rsidRDefault="00A96DA9" w:rsidP="000E0082">
      <w:pPr>
        <w:pStyle w:val="ListParagraph"/>
        <w:numPr>
          <w:ilvl w:val="0"/>
          <w:numId w:val="53"/>
        </w:numPr>
        <w:spacing w:before="0" w:after="0" w:line="240" w:lineRule="auto"/>
        <w:contextualSpacing w:val="0"/>
        <w:jc w:val="both"/>
        <w:rPr>
          <w:sz w:val="24"/>
        </w:rPr>
      </w:pPr>
      <w:r w:rsidRPr="008666AF">
        <w:rPr>
          <w:sz w:val="24"/>
        </w:rPr>
        <w:t xml:space="preserve">None of the respondents raised an alternative for the </w:t>
      </w:r>
      <w:r>
        <w:rPr>
          <w:sz w:val="24"/>
        </w:rPr>
        <w:t>W</w:t>
      </w:r>
      <w:r w:rsidRPr="008666AF">
        <w:rPr>
          <w:sz w:val="24"/>
        </w:rPr>
        <w:t>orkgroup to consider.</w:t>
      </w:r>
    </w:p>
    <w:p w14:paraId="76AF1266" w14:textId="77777777" w:rsidR="00A96DA9" w:rsidRPr="008666AF" w:rsidRDefault="00A96DA9" w:rsidP="000E0082">
      <w:pPr>
        <w:pStyle w:val="ListParagraph"/>
        <w:jc w:val="both"/>
        <w:rPr>
          <w:sz w:val="24"/>
        </w:rPr>
      </w:pPr>
    </w:p>
    <w:p w14:paraId="3561CBB1" w14:textId="77777777" w:rsidR="00A96DA9" w:rsidRPr="008666AF" w:rsidRDefault="00A96DA9" w:rsidP="000E0082">
      <w:pPr>
        <w:pStyle w:val="ListParagraph"/>
        <w:spacing w:before="0" w:after="0" w:line="240" w:lineRule="auto"/>
        <w:contextualSpacing w:val="0"/>
        <w:jc w:val="both"/>
        <w:rPr>
          <w:sz w:val="24"/>
        </w:rPr>
      </w:pPr>
    </w:p>
    <w:p w14:paraId="03D009DD" w14:textId="77777777" w:rsidR="00A96DA9" w:rsidRDefault="00A96DA9" w:rsidP="000E0082">
      <w:pPr>
        <w:pStyle w:val="ListParagraph"/>
        <w:numPr>
          <w:ilvl w:val="0"/>
          <w:numId w:val="53"/>
        </w:numPr>
        <w:spacing w:before="0" w:after="0" w:line="240" w:lineRule="auto"/>
        <w:contextualSpacing w:val="0"/>
        <w:jc w:val="both"/>
        <w:rPr>
          <w:sz w:val="24"/>
        </w:rPr>
      </w:pPr>
      <w:r w:rsidRPr="008666AF">
        <w:rPr>
          <w:sz w:val="24"/>
        </w:rPr>
        <w:t>It was felt that the a more detailed timetable for the TOGA platform would be required.</w:t>
      </w:r>
    </w:p>
    <w:p w14:paraId="5F171E7A" w14:textId="77777777" w:rsidR="00A96DA9" w:rsidRPr="008666AF" w:rsidRDefault="00A96DA9" w:rsidP="000E0082">
      <w:pPr>
        <w:pStyle w:val="ListParagraph"/>
        <w:spacing w:before="0" w:after="0" w:line="240" w:lineRule="auto"/>
        <w:contextualSpacing w:val="0"/>
        <w:jc w:val="both"/>
        <w:rPr>
          <w:sz w:val="24"/>
        </w:rPr>
      </w:pPr>
    </w:p>
    <w:p w14:paraId="14F91B32" w14:textId="77777777" w:rsidR="00A96DA9" w:rsidRPr="00840A67" w:rsidRDefault="00A96DA9" w:rsidP="000E0082">
      <w:pPr>
        <w:pStyle w:val="CommentText"/>
        <w:numPr>
          <w:ilvl w:val="0"/>
          <w:numId w:val="57"/>
        </w:numPr>
        <w:jc w:val="both"/>
      </w:pPr>
      <w:r w:rsidRPr="008666AF">
        <w:rPr>
          <w:sz w:val="24"/>
        </w:rPr>
        <w:t>The impact on interconnectors need</w:t>
      </w:r>
      <w:r>
        <w:rPr>
          <w:sz w:val="24"/>
        </w:rPr>
        <w:t>ed</w:t>
      </w:r>
      <w:r w:rsidRPr="008666AF">
        <w:rPr>
          <w:sz w:val="24"/>
        </w:rPr>
        <w:t xml:space="preserve"> to be clarified</w:t>
      </w:r>
      <w:r>
        <w:rPr>
          <w:sz w:val="24"/>
        </w:rPr>
        <w:t xml:space="preserve"> as i</w:t>
      </w:r>
      <w:r w:rsidRPr="008666AF">
        <w:rPr>
          <w:sz w:val="24"/>
        </w:rPr>
        <w:t>nterconnectors do submit to TOGA and are also subject to REMIT reporting obligations and this needs to be corrected in the consultation document.</w:t>
      </w:r>
      <w:r>
        <w:rPr>
          <w:sz w:val="24"/>
        </w:rPr>
        <w:t xml:space="preserve"> The legal text has been updated and i</w:t>
      </w:r>
      <w:r w:rsidRPr="00CA70F5">
        <w:rPr>
          <w:sz w:val="24"/>
        </w:rPr>
        <w:t>nterconnectors are directly referenced in OC2.4.1.2.1 of the legal text.</w:t>
      </w:r>
    </w:p>
    <w:p w14:paraId="3394FDB8" w14:textId="77777777" w:rsidR="00A96DA9" w:rsidRPr="008666AF" w:rsidRDefault="00A96DA9" w:rsidP="000E0082">
      <w:pPr>
        <w:pStyle w:val="ListParagraph"/>
        <w:spacing w:before="0" w:after="0" w:line="240" w:lineRule="auto"/>
        <w:contextualSpacing w:val="0"/>
        <w:jc w:val="both"/>
        <w:rPr>
          <w:sz w:val="24"/>
        </w:rPr>
      </w:pPr>
    </w:p>
    <w:p w14:paraId="75D64A4A" w14:textId="77777777" w:rsidR="00A96DA9" w:rsidRDefault="00A96DA9" w:rsidP="000E0082">
      <w:pPr>
        <w:pStyle w:val="ListParagraph"/>
        <w:numPr>
          <w:ilvl w:val="0"/>
          <w:numId w:val="53"/>
        </w:numPr>
        <w:spacing w:before="0" w:after="0" w:line="240" w:lineRule="auto"/>
        <w:contextualSpacing w:val="0"/>
        <w:jc w:val="both"/>
        <w:rPr>
          <w:sz w:val="24"/>
        </w:rPr>
      </w:pPr>
      <w:r w:rsidRPr="008666AF">
        <w:rPr>
          <w:sz w:val="24"/>
        </w:rPr>
        <w:t>Some of the legal text provided alongside the consultation could be made clearer.</w:t>
      </w:r>
      <w:r>
        <w:rPr>
          <w:sz w:val="24"/>
        </w:rPr>
        <w:t xml:space="preserve"> In particular, the following text was highlighted by an Interconnector.</w:t>
      </w:r>
    </w:p>
    <w:p w14:paraId="38ECFFE8" w14:textId="3CDCD5A9" w:rsidR="00A96DA9" w:rsidRPr="008666AF" w:rsidRDefault="00C37C61" w:rsidP="000E0082">
      <w:pPr>
        <w:autoSpaceDE w:val="0"/>
        <w:autoSpaceDN w:val="0"/>
        <w:adjustRightInd w:val="0"/>
        <w:spacing w:before="0" w:after="0" w:line="240" w:lineRule="auto"/>
        <w:ind w:left="1440"/>
        <w:jc w:val="both"/>
        <w:rPr>
          <w:sz w:val="24"/>
        </w:rPr>
      </w:pPr>
      <w:r>
        <w:rPr>
          <w:sz w:val="24"/>
        </w:rPr>
        <w:t>“</w:t>
      </w:r>
      <w:r w:rsidR="00A96DA9" w:rsidRPr="008666AF">
        <w:rPr>
          <w:sz w:val="24"/>
        </w:rPr>
        <w:t xml:space="preserve">The proposed legal text changes to OC2.4.1.2 states that applies to “Generators, defined by OC2.3.1 including (a) (b) and (e)”. OC2.3.1 (b) and (e) imply that all references to “Generator” apply to Interconnector Owners and Network Operators. This could cause confusion and so we would strongly advise that the text is redrafted so make it explicitly clear which obligations apply to Generators, which to Interconnector Owners and which to Network Operators. </w:t>
      </w:r>
    </w:p>
    <w:p w14:paraId="7722270B" w14:textId="77777777" w:rsidR="00A96DA9" w:rsidRDefault="00A96DA9" w:rsidP="000E0082">
      <w:pPr>
        <w:autoSpaceDE w:val="0"/>
        <w:autoSpaceDN w:val="0"/>
        <w:adjustRightInd w:val="0"/>
        <w:spacing w:before="0" w:after="0" w:line="240" w:lineRule="auto"/>
        <w:jc w:val="both"/>
        <w:rPr>
          <w:sz w:val="24"/>
        </w:rPr>
      </w:pPr>
      <w:r w:rsidRPr="008666AF">
        <w:rPr>
          <w:sz w:val="24"/>
        </w:rPr>
        <w:t xml:space="preserve">· </w:t>
      </w:r>
    </w:p>
    <w:p w14:paraId="3D925BD6" w14:textId="4A87FA9E" w:rsidR="00087951" w:rsidRPr="00087951" w:rsidRDefault="00087951" w:rsidP="000E0082">
      <w:pPr>
        <w:autoSpaceDE w:val="0"/>
        <w:autoSpaceDN w:val="0"/>
        <w:adjustRightInd w:val="0"/>
        <w:spacing w:before="0" w:after="0" w:line="240" w:lineRule="auto"/>
        <w:ind w:left="1440"/>
        <w:jc w:val="both"/>
        <w:rPr>
          <w:sz w:val="24"/>
        </w:rPr>
      </w:pPr>
      <w:r w:rsidRPr="00087951">
        <w:rPr>
          <w:sz w:val="24"/>
        </w:rPr>
        <w:t xml:space="preserve">This could cause confusion and so we would strongly advise that the text is redrafted so make it explicitly clear which obligations apply to Generators, which to Interconnector Owners and which to Network Operators. </w:t>
      </w:r>
    </w:p>
    <w:p w14:paraId="32D9EED2" w14:textId="77777777" w:rsidR="00087951" w:rsidRPr="00087951" w:rsidRDefault="00087951" w:rsidP="000E0082">
      <w:pPr>
        <w:autoSpaceDE w:val="0"/>
        <w:autoSpaceDN w:val="0"/>
        <w:adjustRightInd w:val="0"/>
        <w:spacing w:before="0" w:after="0" w:line="240" w:lineRule="auto"/>
        <w:ind w:left="720"/>
        <w:jc w:val="both"/>
        <w:rPr>
          <w:sz w:val="24"/>
        </w:rPr>
      </w:pPr>
      <w:r w:rsidRPr="00087951">
        <w:rPr>
          <w:sz w:val="24"/>
        </w:rPr>
        <w:t xml:space="preserve">· </w:t>
      </w:r>
    </w:p>
    <w:p w14:paraId="6DABAC1A" w14:textId="77777777" w:rsidR="00087951" w:rsidRPr="008666AF" w:rsidRDefault="00087951" w:rsidP="000E0082">
      <w:pPr>
        <w:autoSpaceDE w:val="0"/>
        <w:autoSpaceDN w:val="0"/>
        <w:adjustRightInd w:val="0"/>
        <w:spacing w:before="0" w:after="0" w:line="240" w:lineRule="auto"/>
        <w:ind w:left="1440"/>
        <w:jc w:val="both"/>
        <w:rPr>
          <w:sz w:val="24"/>
        </w:rPr>
      </w:pPr>
      <w:r w:rsidRPr="00087951">
        <w:rPr>
          <w:sz w:val="24"/>
        </w:rPr>
        <w:t>After OC2.4.1.2. (d) the text places an obligation on parties to report for each individual shaft if a multi shaft generating unit or each individual pole if a multi-pole interconnector. While the obligation is clear, we believe that the means of discharging that obligation is not and that some further clarity should be given in the text on how REMIT declarations can be used to discharge the obligation.”</w:t>
      </w:r>
      <w:r w:rsidRPr="008666AF">
        <w:rPr>
          <w:sz w:val="24"/>
        </w:rPr>
        <w:t xml:space="preserve"> </w:t>
      </w:r>
    </w:p>
    <w:p w14:paraId="73369F69" w14:textId="77777777" w:rsidR="00A96DA9" w:rsidRDefault="00A96DA9" w:rsidP="000E0082">
      <w:pPr>
        <w:pStyle w:val="ListParagraph"/>
        <w:spacing w:before="0" w:after="0" w:line="240" w:lineRule="auto"/>
        <w:contextualSpacing w:val="0"/>
        <w:jc w:val="both"/>
        <w:rPr>
          <w:rFonts w:eastAsia="Cambria" w:cs="Arial"/>
          <w:color w:val="000000"/>
          <w:sz w:val="22"/>
          <w:szCs w:val="22"/>
          <w:lang w:val="en-US" w:eastAsia="en-US"/>
        </w:rPr>
      </w:pPr>
    </w:p>
    <w:p w14:paraId="118E7276" w14:textId="77777777" w:rsidR="00A96DA9" w:rsidRPr="008666AF" w:rsidRDefault="00A96DA9" w:rsidP="000E0082">
      <w:pPr>
        <w:pStyle w:val="ListParagraph"/>
        <w:spacing w:before="0" w:after="0" w:line="240" w:lineRule="auto"/>
        <w:contextualSpacing w:val="0"/>
        <w:jc w:val="both"/>
        <w:rPr>
          <w:rFonts w:eastAsia="Cambria" w:cs="Arial"/>
          <w:color w:val="000000"/>
          <w:sz w:val="24"/>
          <w:lang w:val="en-US" w:eastAsia="en-US"/>
        </w:rPr>
      </w:pPr>
      <w:proofErr w:type="gramStart"/>
      <w:r w:rsidRPr="008666AF">
        <w:rPr>
          <w:rFonts w:eastAsia="Cambria" w:cs="Arial"/>
          <w:color w:val="000000"/>
          <w:sz w:val="24"/>
          <w:lang w:val="en-US" w:eastAsia="en-US"/>
        </w:rPr>
        <w:t>A number of</w:t>
      </w:r>
      <w:proofErr w:type="gramEnd"/>
      <w:r w:rsidRPr="008666AF">
        <w:rPr>
          <w:rFonts w:eastAsia="Cambria" w:cs="Arial"/>
          <w:color w:val="000000"/>
          <w:sz w:val="24"/>
          <w:lang w:val="en-US" w:eastAsia="en-US"/>
        </w:rPr>
        <w:t xml:space="preserve"> typographical and grammatical errors in the legal text were highlighted for correction. </w:t>
      </w:r>
    </w:p>
    <w:p w14:paraId="20C9E153" w14:textId="77777777" w:rsidR="00A96DA9" w:rsidRDefault="00A96DA9" w:rsidP="000E0082">
      <w:pPr>
        <w:pStyle w:val="ListParagraph"/>
        <w:spacing w:before="0" w:after="0" w:line="240" w:lineRule="auto"/>
        <w:contextualSpacing w:val="0"/>
        <w:jc w:val="both"/>
        <w:rPr>
          <w:sz w:val="24"/>
        </w:rPr>
      </w:pPr>
    </w:p>
    <w:p w14:paraId="7BD5F96D" w14:textId="77777777" w:rsidR="00A96DA9" w:rsidRPr="008666AF" w:rsidRDefault="00A96DA9" w:rsidP="000E0082">
      <w:pPr>
        <w:pStyle w:val="ListParagraph"/>
        <w:numPr>
          <w:ilvl w:val="0"/>
          <w:numId w:val="53"/>
        </w:numPr>
        <w:spacing w:before="0" w:after="0" w:line="240" w:lineRule="auto"/>
        <w:contextualSpacing w:val="0"/>
        <w:jc w:val="both"/>
        <w:rPr>
          <w:sz w:val="24"/>
        </w:rPr>
      </w:pPr>
      <w:r w:rsidRPr="008666AF">
        <w:rPr>
          <w:sz w:val="24"/>
        </w:rPr>
        <w:t>An average lead time of 3 to 6 months is required to modify existing systems for the change.</w:t>
      </w:r>
    </w:p>
    <w:p w14:paraId="5ACEC75A" w14:textId="77777777" w:rsidR="00A96DA9" w:rsidRDefault="00A96DA9" w:rsidP="008C63EA">
      <w:pPr>
        <w:spacing w:before="0" w:line="240" w:lineRule="atLeast"/>
        <w:jc w:val="both"/>
        <w:rPr>
          <w:sz w:val="24"/>
          <w:lang w:val="en-US"/>
        </w:rPr>
      </w:pPr>
    </w:p>
    <w:p w14:paraId="49C2B22B" w14:textId="77777777" w:rsidR="00A96DA9" w:rsidRDefault="00A96DA9" w:rsidP="008C63EA">
      <w:pPr>
        <w:spacing w:before="0" w:line="240" w:lineRule="atLeast"/>
        <w:jc w:val="both"/>
        <w:rPr>
          <w:sz w:val="24"/>
        </w:rPr>
      </w:pPr>
      <w:r>
        <w:rPr>
          <w:sz w:val="24"/>
        </w:rPr>
        <w:t>The full suite of Workgroup Consultation Responses is set out in Annex 4 of this Workgroup Report.</w:t>
      </w:r>
    </w:p>
    <w:p w14:paraId="68944E16" w14:textId="2AB506E5" w:rsidR="008C63EA" w:rsidRDefault="008C63EA" w:rsidP="008C63EA">
      <w:pPr>
        <w:pStyle w:val="Heading1"/>
      </w:pPr>
      <w:r>
        <w:lastRenderedPageBreak/>
        <w:t>Workgroup Vote</w:t>
      </w:r>
    </w:p>
    <w:p w14:paraId="7908F22E" w14:textId="77777777" w:rsidR="009C3D2D" w:rsidRPr="006F6AEB" w:rsidRDefault="009C3D2D" w:rsidP="009C3D2D">
      <w:pPr>
        <w:jc w:val="both"/>
        <w:rPr>
          <w:b/>
          <w:bCs/>
          <w:sz w:val="24"/>
        </w:rPr>
      </w:pPr>
      <w:r w:rsidRPr="006F6AEB">
        <w:rPr>
          <w:b/>
          <w:bCs/>
          <w:sz w:val="24"/>
        </w:rPr>
        <w:t>Workgroup Vote</w:t>
      </w:r>
    </w:p>
    <w:p w14:paraId="673FD581" w14:textId="77777777" w:rsidR="009C3D2D" w:rsidRPr="00140942" w:rsidRDefault="009C3D2D" w:rsidP="009C3D2D">
      <w:pPr>
        <w:jc w:val="both"/>
        <w:rPr>
          <w:sz w:val="24"/>
        </w:rPr>
      </w:pPr>
      <w:r w:rsidRPr="00140942">
        <w:rPr>
          <w:sz w:val="24"/>
        </w:rPr>
        <w:t xml:space="preserve">The Workgroup believe that the Terms of Reference have been fulfilled and </w:t>
      </w:r>
      <w:r>
        <w:rPr>
          <w:sz w:val="24"/>
        </w:rPr>
        <w:t>GC0130</w:t>
      </w:r>
      <w:r w:rsidRPr="00140942">
        <w:rPr>
          <w:sz w:val="24"/>
        </w:rPr>
        <w:t xml:space="preserve"> has been fully considered.  </w:t>
      </w:r>
    </w:p>
    <w:p w14:paraId="16EEAD60" w14:textId="77777777" w:rsidR="009C3D2D" w:rsidRDefault="009C3D2D" w:rsidP="009C3D2D">
      <w:pPr>
        <w:jc w:val="both"/>
        <w:rPr>
          <w:sz w:val="24"/>
        </w:rPr>
      </w:pPr>
      <w:r w:rsidRPr="00140942">
        <w:rPr>
          <w:sz w:val="24"/>
        </w:rPr>
        <w:t xml:space="preserve">The Workgroup met on </w:t>
      </w:r>
      <w:r>
        <w:rPr>
          <w:sz w:val="24"/>
        </w:rPr>
        <w:t>14 January 2020</w:t>
      </w:r>
      <w:r w:rsidRPr="00140942">
        <w:rPr>
          <w:sz w:val="24"/>
        </w:rPr>
        <w:t xml:space="preserve"> and voted</w:t>
      </w:r>
      <w:r>
        <w:rPr>
          <w:sz w:val="24"/>
        </w:rPr>
        <w:t xml:space="preserve"> </w:t>
      </w:r>
      <w:r w:rsidRPr="00140942">
        <w:rPr>
          <w:sz w:val="24"/>
        </w:rPr>
        <w:t>on</w:t>
      </w:r>
      <w:r>
        <w:rPr>
          <w:sz w:val="24"/>
        </w:rPr>
        <w:t>:</w:t>
      </w:r>
    </w:p>
    <w:p w14:paraId="5D7E0AD9" w14:textId="77777777" w:rsidR="009C3D2D" w:rsidRPr="002C0BA4" w:rsidRDefault="009C3D2D" w:rsidP="009C3D2D">
      <w:pPr>
        <w:pStyle w:val="ListParagraph"/>
        <w:numPr>
          <w:ilvl w:val="0"/>
          <w:numId w:val="56"/>
        </w:numPr>
        <w:jc w:val="both"/>
      </w:pPr>
      <w:r>
        <w:rPr>
          <w:sz w:val="24"/>
        </w:rPr>
        <w:t>W</w:t>
      </w:r>
      <w:r w:rsidRPr="002C0BA4">
        <w:rPr>
          <w:sz w:val="24"/>
        </w:rPr>
        <w:t>hether the Original</w:t>
      </w:r>
      <w:r>
        <w:rPr>
          <w:sz w:val="24"/>
        </w:rPr>
        <w:t xml:space="preserve"> </w:t>
      </w:r>
      <w:r w:rsidRPr="002C0BA4">
        <w:rPr>
          <w:sz w:val="24"/>
        </w:rPr>
        <w:t>would better facilitate the Applicable Grid Code Objectives than the baseline</w:t>
      </w:r>
      <w:r>
        <w:rPr>
          <w:sz w:val="24"/>
        </w:rPr>
        <w:t>, and;</w:t>
      </w:r>
    </w:p>
    <w:p w14:paraId="477311E8" w14:textId="77777777" w:rsidR="009C3D2D" w:rsidRPr="00B61DB2" w:rsidRDefault="009C3D2D" w:rsidP="009C3D2D">
      <w:pPr>
        <w:pStyle w:val="ListParagraph"/>
        <w:numPr>
          <w:ilvl w:val="0"/>
          <w:numId w:val="56"/>
        </w:numPr>
        <w:jc w:val="both"/>
        <w:rPr>
          <w:b/>
          <w:sz w:val="24"/>
          <w:u w:val="single"/>
        </w:rPr>
      </w:pPr>
      <w:r w:rsidRPr="004D4AD7">
        <w:rPr>
          <w:sz w:val="24"/>
        </w:rPr>
        <w:t>Which option was best</w:t>
      </w:r>
      <w:r>
        <w:rPr>
          <w:sz w:val="24"/>
        </w:rPr>
        <w:t xml:space="preserve"> </w:t>
      </w:r>
      <w:r w:rsidRPr="004D4AD7">
        <w:rPr>
          <w:sz w:val="24"/>
        </w:rPr>
        <w:t>overall</w:t>
      </w:r>
      <w:r>
        <w:rPr>
          <w:sz w:val="24"/>
        </w:rPr>
        <w:t>?</w:t>
      </w:r>
    </w:p>
    <w:p w14:paraId="2482BA6A" w14:textId="77777777" w:rsidR="009C3D2D" w:rsidRPr="004D4AD7" w:rsidRDefault="009C3D2D" w:rsidP="009C3D2D">
      <w:pPr>
        <w:pStyle w:val="ListParagraph"/>
        <w:jc w:val="both"/>
        <w:rPr>
          <w:b/>
          <w:sz w:val="24"/>
          <w:u w:val="single"/>
        </w:rPr>
      </w:pPr>
    </w:p>
    <w:p w14:paraId="463632C6" w14:textId="77777777" w:rsidR="009C3D2D" w:rsidRPr="004D4AD7" w:rsidRDefault="009C3D2D" w:rsidP="009C3D2D">
      <w:pPr>
        <w:jc w:val="both"/>
        <w:rPr>
          <w:b/>
          <w:sz w:val="24"/>
          <w:u w:val="single"/>
        </w:rPr>
      </w:pPr>
      <w:r w:rsidRPr="002C0BA4">
        <w:rPr>
          <w:b/>
          <w:sz w:val="24"/>
          <w:u w:val="single"/>
        </w:rPr>
        <w:t>GC0</w:t>
      </w:r>
      <w:r>
        <w:rPr>
          <w:b/>
          <w:sz w:val="24"/>
          <w:u w:val="single"/>
        </w:rPr>
        <w:t>130</w:t>
      </w:r>
      <w:r w:rsidRPr="002C0BA4">
        <w:rPr>
          <w:b/>
          <w:sz w:val="24"/>
          <w:u w:val="single"/>
        </w:rPr>
        <w:t xml:space="preserve"> Workgroup Vote</w:t>
      </w:r>
    </w:p>
    <w:p w14:paraId="3A7E8DFD" w14:textId="7655138B" w:rsidR="009C3D2D" w:rsidRPr="0079675A" w:rsidRDefault="009C3D2D" w:rsidP="009C3D2D">
      <w:pPr>
        <w:pStyle w:val="BodyText2"/>
        <w:spacing w:line="240" w:lineRule="auto"/>
        <w:ind w:right="113"/>
        <w:jc w:val="both"/>
        <w:rPr>
          <w:sz w:val="24"/>
        </w:rPr>
      </w:pPr>
      <w:r w:rsidRPr="0079675A">
        <w:rPr>
          <w:sz w:val="24"/>
        </w:rPr>
        <w:t>The Workgroup concluded unanimously (5 out of 5 votes) that the Original better facilitated the Applicable Grid Code Objectives than the baseline and</w:t>
      </w:r>
      <w:r>
        <w:rPr>
          <w:sz w:val="24"/>
        </w:rPr>
        <w:t xml:space="preserve"> t</w:t>
      </w:r>
      <w:r w:rsidRPr="0079675A">
        <w:rPr>
          <w:sz w:val="24"/>
        </w:rPr>
        <w:t>hat the Original is the best option overall</w:t>
      </w:r>
      <w:r>
        <w:rPr>
          <w:sz w:val="24"/>
        </w:rPr>
        <w:t>.</w:t>
      </w:r>
      <w:r w:rsidRPr="0079675A">
        <w:rPr>
          <w:sz w:val="24"/>
        </w:rPr>
        <w:t xml:space="preserve"> </w:t>
      </w:r>
    </w:p>
    <w:p w14:paraId="241A00B9" w14:textId="77777777" w:rsidR="009C3D2D" w:rsidRDefault="009C3D2D" w:rsidP="009C3D2D">
      <w:pPr>
        <w:jc w:val="both"/>
        <w:rPr>
          <w:sz w:val="24"/>
        </w:rPr>
      </w:pPr>
      <w:r w:rsidRPr="00087951">
        <w:rPr>
          <w:rFonts w:cs="Arial"/>
          <w:sz w:val="24"/>
        </w:rPr>
        <w:t>For the avoidance of doubt, the ‘Original’ referred to here is the revised solution discussed in this document.</w:t>
      </w:r>
    </w:p>
    <w:p w14:paraId="149A7C92" w14:textId="77777777" w:rsidR="009C3D2D" w:rsidRPr="00B61DB2" w:rsidRDefault="009C3D2D" w:rsidP="009C3D2D">
      <w:pPr>
        <w:ind w:left="360"/>
        <w:rPr>
          <w:rFonts w:cs="Arial"/>
          <w:b/>
        </w:rPr>
      </w:pPr>
    </w:p>
    <w:p w14:paraId="05A9ABD5" w14:textId="77777777" w:rsidR="009C3D2D" w:rsidRPr="00B61DB2" w:rsidRDefault="009C3D2D" w:rsidP="009C3D2D">
      <w:pPr>
        <w:spacing w:before="0" w:after="0" w:line="240" w:lineRule="auto"/>
        <w:rPr>
          <w:rFonts w:cs="Arial"/>
          <w:b/>
          <w:i/>
          <w:sz w:val="24"/>
          <w:u w:val="single"/>
        </w:rPr>
      </w:pPr>
      <w:r w:rsidRPr="00B61DB2">
        <w:rPr>
          <w:rFonts w:cs="Arial"/>
          <w:b/>
          <w:i/>
          <w:sz w:val="24"/>
          <w:u w:val="single"/>
        </w:rPr>
        <w:t>Workgroup Vote</w:t>
      </w:r>
    </w:p>
    <w:p w14:paraId="5931C618" w14:textId="77777777" w:rsidR="009C3D2D" w:rsidRPr="00B61DB2" w:rsidRDefault="009C3D2D" w:rsidP="009C3D2D">
      <w:pPr>
        <w:spacing w:before="0" w:after="0" w:line="240" w:lineRule="auto"/>
        <w:ind w:hanging="851"/>
        <w:rPr>
          <w:rFonts w:cs="Arial"/>
          <w:b/>
          <w:i/>
          <w:sz w:val="24"/>
          <w:u w:val="single"/>
        </w:rPr>
      </w:pPr>
    </w:p>
    <w:p w14:paraId="65897E01" w14:textId="77777777" w:rsidR="009C3D2D" w:rsidRPr="00B61DB2" w:rsidRDefault="009C3D2D" w:rsidP="009C3D2D">
      <w:pPr>
        <w:spacing w:before="0" w:after="0" w:line="240" w:lineRule="auto"/>
        <w:rPr>
          <w:rFonts w:cs="Arial"/>
          <w:b/>
          <w:i/>
          <w:sz w:val="24"/>
          <w:u w:val="single"/>
        </w:rPr>
      </w:pPr>
      <w:r w:rsidRPr="00B61DB2">
        <w:rPr>
          <w:rFonts w:cs="Arial"/>
          <w:b/>
          <w:i/>
          <w:sz w:val="24"/>
          <w:u w:val="single"/>
        </w:rPr>
        <w:t>Vote recording guidelines:</w:t>
      </w:r>
    </w:p>
    <w:p w14:paraId="66B3CCCB" w14:textId="77777777" w:rsidR="009C3D2D" w:rsidRPr="00B61DB2" w:rsidRDefault="009C3D2D" w:rsidP="009C3D2D">
      <w:pPr>
        <w:spacing w:before="0" w:after="0" w:line="240" w:lineRule="auto"/>
        <w:rPr>
          <w:rFonts w:cs="Arial"/>
          <w:sz w:val="24"/>
        </w:rPr>
      </w:pPr>
      <w:r w:rsidRPr="00B61DB2">
        <w:rPr>
          <w:rFonts w:cs="Arial"/>
          <w:sz w:val="24"/>
        </w:rPr>
        <w:t>“Y” = Yes</w:t>
      </w:r>
    </w:p>
    <w:p w14:paraId="1AC47F2F" w14:textId="77777777" w:rsidR="009C3D2D" w:rsidRPr="00B61DB2" w:rsidRDefault="009C3D2D" w:rsidP="009C3D2D">
      <w:pPr>
        <w:spacing w:before="0" w:after="0" w:line="240" w:lineRule="auto"/>
        <w:rPr>
          <w:rFonts w:cs="Arial"/>
          <w:sz w:val="24"/>
        </w:rPr>
      </w:pPr>
      <w:r w:rsidRPr="00B61DB2">
        <w:rPr>
          <w:rFonts w:cs="Arial"/>
          <w:sz w:val="24"/>
        </w:rPr>
        <w:t>“N” = No</w:t>
      </w:r>
    </w:p>
    <w:p w14:paraId="7F4FF614" w14:textId="77777777" w:rsidR="009C3D2D" w:rsidRPr="00B61DB2" w:rsidRDefault="009C3D2D" w:rsidP="009C3D2D">
      <w:pPr>
        <w:spacing w:before="0" w:after="0" w:line="240" w:lineRule="auto"/>
        <w:rPr>
          <w:rFonts w:cs="Arial"/>
          <w:sz w:val="24"/>
        </w:rPr>
      </w:pPr>
      <w:r w:rsidRPr="00B61DB2">
        <w:rPr>
          <w:rFonts w:cs="Arial"/>
          <w:sz w:val="24"/>
        </w:rPr>
        <w:t>“</w:t>
      </w:r>
      <w:proofErr w:type="gramStart"/>
      <w:r w:rsidRPr="00B61DB2">
        <w:rPr>
          <w:rFonts w:cs="Arial"/>
          <w:sz w:val="24"/>
        </w:rPr>
        <w:t xml:space="preserve">-“  </w:t>
      </w:r>
      <w:proofErr w:type="gramEnd"/>
      <w:r w:rsidRPr="00B61DB2">
        <w:rPr>
          <w:rFonts w:cs="Arial"/>
          <w:sz w:val="24"/>
        </w:rPr>
        <w:t>= Neutral</w:t>
      </w:r>
    </w:p>
    <w:p w14:paraId="39A04C76" w14:textId="77777777" w:rsidR="009C3D2D" w:rsidRPr="00B61DB2" w:rsidRDefault="009C3D2D" w:rsidP="009C3D2D">
      <w:pPr>
        <w:spacing w:before="0" w:after="0" w:line="240" w:lineRule="auto"/>
        <w:ind w:left="-900"/>
        <w:rPr>
          <w:rFonts w:cs="Arial"/>
          <w:b/>
          <w:sz w:val="24"/>
          <w:u w:val="single"/>
        </w:rPr>
      </w:pPr>
    </w:p>
    <w:p w14:paraId="55A2139F" w14:textId="77777777" w:rsidR="009C3D2D" w:rsidRPr="00B61DB2" w:rsidRDefault="009C3D2D" w:rsidP="009C3D2D">
      <w:pPr>
        <w:spacing w:before="0" w:after="0" w:line="240" w:lineRule="auto"/>
        <w:ind w:left="-900"/>
        <w:rPr>
          <w:rFonts w:cs="Arial"/>
          <w:b/>
          <w:sz w:val="24"/>
          <w:u w:val="single"/>
        </w:rPr>
      </w:pPr>
    </w:p>
    <w:p w14:paraId="45D7A2E9" w14:textId="77777777" w:rsidR="009C3D2D" w:rsidRPr="00B61DB2" w:rsidRDefault="009C3D2D" w:rsidP="009C3D2D">
      <w:pPr>
        <w:spacing w:before="0" w:after="0" w:line="240" w:lineRule="auto"/>
        <w:rPr>
          <w:rFonts w:cs="Arial"/>
          <w:b/>
          <w:i/>
          <w:sz w:val="24"/>
        </w:rPr>
      </w:pPr>
      <w:r w:rsidRPr="00B61DB2">
        <w:rPr>
          <w:rFonts w:cs="Arial"/>
          <w:b/>
          <w:sz w:val="24"/>
          <w:u w:val="single"/>
        </w:rPr>
        <w:t>Vote 1</w:t>
      </w:r>
      <w:r w:rsidRPr="00B61DB2">
        <w:rPr>
          <w:rFonts w:cs="Arial"/>
          <w:b/>
          <w:sz w:val="24"/>
        </w:rPr>
        <w:t xml:space="preserve"> </w:t>
      </w:r>
      <w:r w:rsidRPr="00B61DB2">
        <w:rPr>
          <w:rFonts w:cs="Arial"/>
          <w:b/>
          <w:i/>
          <w:sz w:val="24"/>
        </w:rPr>
        <w:t>– does the GC0130 Original facilitate the objectives better than the Baseline?</w:t>
      </w:r>
    </w:p>
    <w:p w14:paraId="7C91B0EA" w14:textId="77777777" w:rsidR="009C3D2D" w:rsidRPr="00B61DB2" w:rsidRDefault="009C3D2D" w:rsidP="009C3D2D">
      <w:pPr>
        <w:spacing w:before="0" w:after="0" w:line="240" w:lineRule="auto"/>
        <w:rPr>
          <w:rFonts w:cs="Arial"/>
          <w:b/>
          <w:sz w:val="24"/>
        </w:rPr>
      </w:pPr>
    </w:p>
    <w:tbl>
      <w:tblPr>
        <w:tblW w:w="9405"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458"/>
        <w:gridCol w:w="1418"/>
        <w:gridCol w:w="1417"/>
        <w:gridCol w:w="1276"/>
        <w:gridCol w:w="1276"/>
        <w:gridCol w:w="1001"/>
      </w:tblGrid>
      <w:tr w:rsidR="009C3D2D" w:rsidRPr="00B61DB2" w14:paraId="60658F78" w14:textId="77777777" w:rsidTr="00261ADE">
        <w:trPr>
          <w:trHeight w:val="937"/>
        </w:trPr>
        <w:tc>
          <w:tcPr>
            <w:tcW w:w="1559" w:type="dxa"/>
            <w:shd w:val="clear" w:color="auto" w:fill="auto"/>
          </w:tcPr>
          <w:p w14:paraId="7C3CECE7" w14:textId="77777777" w:rsidR="009C3D2D" w:rsidRPr="00B61DB2" w:rsidRDefault="009C3D2D" w:rsidP="00261ADE">
            <w:pPr>
              <w:spacing w:before="0" w:after="0" w:line="240" w:lineRule="auto"/>
              <w:jc w:val="both"/>
              <w:rPr>
                <w:rFonts w:cs="Arial"/>
                <w:b/>
                <w:sz w:val="24"/>
              </w:rPr>
            </w:pPr>
            <w:bookmarkStart w:id="9" w:name="OLE_LINK1"/>
            <w:bookmarkStart w:id="10" w:name="OLE_LINK2"/>
            <w:r w:rsidRPr="00B61DB2">
              <w:rPr>
                <w:rFonts w:cs="Arial"/>
                <w:b/>
                <w:sz w:val="24"/>
              </w:rPr>
              <w:t>Workgroup Member</w:t>
            </w:r>
          </w:p>
        </w:tc>
        <w:tc>
          <w:tcPr>
            <w:tcW w:w="1458" w:type="dxa"/>
            <w:shd w:val="clear" w:color="auto" w:fill="auto"/>
          </w:tcPr>
          <w:p w14:paraId="48594956" w14:textId="77777777" w:rsidR="009C3D2D" w:rsidRPr="00B61DB2" w:rsidRDefault="009C3D2D" w:rsidP="00261ADE">
            <w:pPr>
              <w:spacing w:before="0" w:after="0" w:line="240" w:lineRule="auto"/>
              <w:jc w:val="both"/>
              <w:rPr>
                <w:rFonts w:cs="Arial"/>
                <w:b/>
                <w:sz w:val="24"/>
              </w:rPr>
            </w:pPr>
            <w:r w:rsidRPr="00B61DB2">
              <w:rPr>
                <w:rFonts w:cs="Arial"/>
                <w:b/>
                <w:sz w:val="24"/>
              </w:rPr>
              <w:t>Better facilitates AGCO (</w:t>
            </w:r>
            <w:proofErr w:type="spellStart"/>
            <w:r w:rsidRPr="00B61DB2">
              <w:rPr>
                <w:rFonts w:cs="Arial"/>
                <w:b/>
                <w:sz w:val="24"/>
              </w:rPr>
              <w:t>i</w:t>
            </w:r>
            <w:proofErr w:type="spellEnd"/>
            <w:r w:rsidRPr="00B61DB2">
              <w:rPr>
                <w:rFonts w:cs="Arial"/>
                <w:b/>
                <w:sz w:val="24"/>
              </w:rPr>
              <w:t>)</w:t>
            </w:r>
          </w:p>
        </w:tc>
        <w:tc>
          <w:tcPr>
            <w:tcW w:w="1418" w:type="dxa"/>
            <w:shd w:val="clear" w:color="auto" w:fill="auto"/>
          </w:tcPr>
          <w:p w14:paraId="245F45FB" w14:textId="77777777" w:rsidR="009C3D2D" w:rsidRPr="00B61DB2" w:rsidRDefault="009C3D2D" w:rsidP="00261ADE">
            <w:pPr>
              <w:spacing w:before="0" w:after="0" w:line="240" w:lineRule="auto"/>
              <w:jc w:val="both"/>
              <w:rPr>
                <w:rFonts w:cs="Arial"/>
                <w:b/>
                <w:sz w:val="24"/>
              </w:rPr>
            </w:pPr>
            <w:r w:rsidRPr="00B61DB2">
              <w:rPr>
                <w:rFonts w:cs="Arial"/>
                <w:b/>
                <w:sz w:val="24"/>
              </w:rPr>
              <w:t>Better facilitates AGCO (ii)?</w:t>
            </w:r>
          </w:p>
        </w:tc>
        <w:tc>
          <w:tcPr>
            <w:tcW w:w="1417" w:type="dxa"/>
            <w:shd w:val="clear" w:color="auto" w:fill="auto"/>
          </w:tcPr>
          <w:p w14:paraId="760C6A93" w14:textId="77777777" w:rsidR="009C3D2D" w:rsidRPr="00B61DB2" w:rsidRDefault="009C3D2D" w:rsidP="00261ADE">
            <w:pPr>
              <w:spacing w:before="0" w:after="0" w:line="240" w:lineRule="auto"/>
              <w:jc w:val="both"/>
              <w:rPr>
                <w:rFonts w:cs="Arial"/>
                <w:b/>
                <w:sz w:val="24"/>
              </w:rPr>
            </w:pPr>
            <w:r w:rsidRPr="00B61DB2">
              <w:rPr>
                <w:rFonts w:cs="Arial"/>
                <w:b/>
                <w:sz w:val="24"/>
              </w:rPr>
              <w:t>Better facilitates AGCO (iii)?</w:t>
            </w:r>
          </w:p>
        </w:tc>
        <w:tc>
          <w:tcPr>
            <w:tcW w:w="1276" w:type="dxa"/>
            <w:shd w:val="clear" w:color="auto" w:fill="auto"/>
          </w:tcPr>
          <w:p w14:paraId="556172AD" w14:textId="77777777" w:rsidR="009C3D2D" w:rsidRPr="00B61DB2" w:rsidRDefault="009C3D2D" w:rsidP="00261ADE">
            <w:pPr>
              <w:spacing w:before="0" w:after="0" w:line="240" w:lineRule="auto"/>
              <w:ind w:right="-120"/>
              <w:rPr>
                <w:rFonts w:cs="Arial"/>
                <w:b/>
                <w:sz w:val="24"/>
              </w:rPr>
            </w:pPr>
            <w:r w:rsidRPr="00B61DB2">
              <w:rPr>
                <w:rFonts w:cs="Arial"/>
                <w:b/>
                <w:sz w:val="24"/>
              </w:rPr>
              <w:t>Better facilitates AGCO (vi)?</w:t>
            </w:r>
          </w:p>
        </w:tc>
        <w:tc>
          <w:tcPr>
            <w:tcW w:w="1276" w:type="dxa"/>
            <w:shd w:val="clear" w:color="auto" w:fill="auto"/>
          </w:tcPr>
          <w:p w14:paraId="167938A2" w14:textId="77777777" w:rsidR="009C3D2D" w:rsidRPr="00B61DB2" w:rsidRDefault="009C3D2D" w:rsidP="00261ADE">
            <w:pPr>
              <w:spacing w:before="0" w:after="0" w:line="240" w:lineRule="auto"/>
              <w:ind w:right="-120"/>
              <w:rPr>
                <w:rFonts w:cs="Arial"/>
                <w:b/>
                <w:sz w:val="24"/>
              </w:rPr>
            </w:pPr>
            <w:r w:rsidRPr="00B61DB2">
              <w:rPr>
                <w:rFonts w:cs="Arial"/>
                <w:b/>
                <w:sz w:val="24"/>
              </w:rPr>
              <w:t>Better facilitates AGCO (v)?</w:t>
            </w:r>
          </w:p>
        </w:tc>
        <w:tc>
          <w:tcPr>
            <w:tcW w:w="1001" w:type="dxa"/>
            <w:shd w:val="clear" w:color="auto" w:fill="auto"/>
          </w:tcPr>
          <w:p w14:paraId="437E53E7" w14:textId="77777777" w:rsidR="009C3D2D" w:rsidRPr="00B61DB2" w:rsidRDefault="009C3D2D" w:rsidP="00261ADE">
            <w:pPr>
              <w:spacing w:before="0" w:after="0" w:line="240" w:lineRule="auto"/>
              <w:ind w:right="-120"/>
              <w:rPr>
                <w:rFonts w:cs="Arial"/>
                <w:b/>
                <w:sz w:val="24"/>
              </w:rPr>
            </w:pPr>
            <w:r w:rsidRPr="00B61DB2">
              <w:rPr>
                <w:rFonts w:cs="Arial"/>
                <w:b/>
                <w:sz w:val="24"/>
              </w:rPr>
              <w:t>Overall (Y/N)</w:t>
            </w:r>
          </w:p>
        </w:tc>
      </w:tr>
      <w:bookmarkEnd w:id="9"/>
      <w:bookmarkEnd w:id="10"/>
      <w:tr w:rsidR="009C3D2D" w:rsidRPr="00B61DB2" w14:paraId="68750B7F" w14:textId="77777777" w:rsidTr="00261ADE">
        <w:trPr>
          <w:trHeight w:val="299"/>
        </w:trPr>
        <w:tc>
          <w:tcPr>
            <w:tcW w:w="9405" w:type="dxa"/>
            <w:gridSpan w:val="7"/>
            <w:shd w:val="clear" w:color="auto" w:fill="D9D9D9"/>
          </w:tcPr>
          <w:p w14:paraId="333DE488" w14:textId="77777777" w:rsidR="009C3D2D" w:rsidRPr="00B61DB2" w:rsidRDefault="009C3D2D" w:rsidP="00261ADE">
            <w:pPr>
              <w:spacing w:before="0" w:after="0" w:line="240" w:lineRule="auto"/>
              <w:rPr>
                <w:rFonts w:cs="Arial"/>
                <w:sz w:val="24"/>
                <w:highlight w:val="yellow"/>
              </w:rPr>
            </w:pPr>
            <w:r>
              <w:rPr>
                <w:rFonts w:cs="Arial"/>
                <w:sz w:val="24"/>
              </w:rPr>
              <w:t xml:space="preserve">Andrew Colley (Alternate for </w:t>
            </w:r>
            <w:r w:rsidRPr="00B61DB2">
              <w:rPr>
                <w:rFonts w:cs="Arial"/>
                <w:sz w:val="24"/>
              </w:rPr>
              <w:t>Garth Graham</w:t>
            </w:r>
            <w:r>
              <w:rPr>
                <w:rFonts w:cs="Arial"/>
                <w:sz w:val="24"/>
              </w:rPr>
              <w:t>)</w:t>
            </w:r>
            <w:r w:rsidRPr="00B61DB2">
              <w:rPr>
                <w:rFonts w:cs="Arial"/>
                <w:sz w:val="24"/>
              </w:rPr>
              <w:t xml:space="preserve"> - SSE Generation Limited</w:t>
            </w:r>
          </w:p>
        </w:tc>
      </w:tr>
      <w:tr w:rsidR="009C3D2D" w:rsidRPr="00B61DB2" w14:paraId="58AEE40F" w14:textId="77777777" w:rsidTr="00261ADE">
        <w:trPr>
          <w:trHeight w:val="666"/>
        </w:trPr>
        <w:tc>
          <w:tcPr>
            <w:tcW w:w="1559" w:type="dxa"/>
            <w:vAlign w:val="center"/>
          </w:tcPr>
          <w:p w14:paraId="6D46FC06" w14:textId="77777777" w:rsidR="009C3D2D" w:rsidRPr="00B61DB2" w:rsidRDefault="009C3D2D" w:rsidP="00261ADE">
            <w:pPr>
              <w:spacing w:before="0" w:after="0" w:line="240" w:lineRule="auto"/>
              <w:rPr>
                <w:rFonts w:cs="Arial"/>
                <w:sz w:val="24"/>
                <w:highlight w:val="yellow"/>
              </w:rPr>
            </w:pPr>
            <w:r w:rsidRPr="00B61DB2">
              <w:rPr>
                <w:rFonts w:cs="Arial"/>
                <w:sz w:val="24"/>
              </w:rPr>
              <w:t>GC0130 Original</w:t>
            </w:r>
          </w:p>
        </w:tc>
        <w:tc>
          <w:tcPr>
            <w:tcW w:w="1458" w:type="dxa"/>
          </w:tcPr>
          <w:p w14:paraId="573F59CE" w14:textId="77777777" w:rsidR="009C3D2D" w:rsidRPr="00B61DB2" w:rsidRDefault="009C3D2D" w:rsidP="00261ADE">
            <w:pPr>
              <w:spacing w:before="0" w:after="0" w:line="240" w:lineRule="auto"/>
              <w:rPr>
                <w:rFonts w:cs="Arial"/>
                <w:sz w:val="24"/>
              </w:rPr>
            </w:pPr>
            <w:r w:rsidRPr="00B61DB2">
              <w:rPr>
                <w:rFonts w:cs="Arial"/>
                <w:sz w:val="24"/>
              </w:rPr>
              <w:t>Y</w:t>
            </w:r>
          </w:p>
        </w:tc>
        <w:tc>
          <w:tcPr>
            <w:tcW w:w="1418" w:type="dxa"/>
            <w:shd w:val="clear" w:color="auto" w:fill="auto"/>
          </w:tcPr>
          <w:p w14:paraId="346515C5" w14:textId="77777777" w:rsidR="009C3D2D" w:rsidRPr="00B61DB2" w:rsidRDefault="009C3D2D" w:rsidP="00261ADE">
            <w:pPr>
              <w:spacing w:before="0" w:after="0" w:line="240" w:lineRule="auto"/>
              <w:rPr>
                <w:rFonts w:cs="Arial"/>
                <w:sz w:val="24"/>
              </w:rPr>
            </w:pPr>
            <w:r w:rsidRPr="00B61DB2">
              <w:rPr>
                <w:rFonts w:cs="Arial"/>
                <w:sz w:val="24"/>
              </w:rPr>
              <w:t>Y</w:t>
            </w:r>
          </w:p>
        </w:tc>
        <w:tc>
          <w:tcPr>
            <w:tcW w:w="1417" w:type="dxa"/>
            <w:shd w:val="clear" w:color="auto" w:fill="auto"/>
          </w:tcPr>
          <w:p w14:paraId="2500E98E" w14:textId="77777777" w:rsidR="009C3D2D" w:rsidRPr="00B61DB2" w:rsidRDefault="009C3D2D" w:rsidP="00261ADE">
            <w:pPr>
              <w:spacing w:before="0" w:after="0" w:line="240" w:lineRule="auto"/>
              <w:rPr>
                <w:rFonts w:cs="Arial"/>
                <w:sz w:val="24"/>
              </w:rPr>
            </w:pPr>
            <w:r w:rsidRPr="00B61DB2">
              <w:rPr>
                <w:rFonts w:cs="Arial"/>
                <w:sz w:val="24"/>
              </w:rPr>
              <w:t>-</w:t>
            </w:r>
          </w:p>
        </w:tc>
        <w:tc>
          <w:tcPr>
            <w:tcW w:w="1276" w:type="dxa"/>
            <w:shd w:val="clear" w:color="auto" w:fill="auto"/>
          </w:tcPr>
          <w:p w14:paraId="2F0CAEE6" w14:textId="77777777" w:rsidR="009C3D2D" w:rsidRPr="00B61DB2" w:rsidRDefault="009C3D2D" w:rsidP="00261ADE">
            <w:pPr>
              <w:spacing w:before="0" w:after="0" w:line="240" w:lineRule="auto"/>
              <w:rPr>
                <w:rFonts w:cs="Arial"/>
                <w:sz w:val="24"/>
              </w:rPr>
            </w:pPr>
            <w:r w:rsidRPr="00B61DB2">
              <w:rPr>
                <w:rFonts w:cs="Arial"/>
                <w:sz w:val="24"/>
              </w:rPr>
              <w:t>-</w:t>
            </w:r>
          </w:p>
        </w:tc>
        <w:tc>
          <w:tcPr>
            <w:tcW w:w="1276" w:type="dxa"/>
            <w:shd w:val="clear" w:color="auto" w:fill="auto"/>
          </w:tcPr>
          <w:p w14:paraId="149E7DE1" w14:textId="77777777" w:rsidR="009C3D2D" w:rsidRPr="00B61DB2" w:rsidRDefault="009C3D2D" w:rsidP="00261ADE">
            <w:pPr>
              <w:spacing w:before="0" w:after="0" w:line="240" w:lineRule="auto"/>
              <w:rPr>
                <w:rFonts w:cs="Arial"/>
                <w:sz w:val="24"/>
              </w:rPr>
            </w:pPr>
            <w:r w:rsidRPr="00B61DB2">
              <w:rPr>
                <w:rFonts w:cs="Arial"/>
                <w:sz w:val="24"/>
              </w:rPr>
              <w:t>Y</w:t>
            </w:r>
          </w:p>
        </w:tc>
        <w:tc>
          <w:tcPr>
            <w:tcW w:w="1001" w:type="dxa"/>
            <w:shd w:val="clear" w:color="auto" w:fill="auto"/>
          </w:tcPr>
          <w:p w14:paraId="1F4FEFCA" w14:textId="77777777" w:rsidR="009C3D2D" w:rsidRPr="00B61DB2" w:rsidRDefault="009C3D2D" w:rsidP="00261ADE">
            <w:pPr>
              <w:spacing w:before="0" w:after="0" w:line="240" w:lineRule="auto"/>
              <w:rPr>
                <w:rFonts w:cs="Arial"/>
                <w:sz w:val="24"/>
              </w:rPr>
            </w:pPr>
            <w:r w:rsidRPr="00B61DB2">
              <w:rPr>
                <w:rFonts w:cs="Arial"/>
                <w:sz w:val="24"/>
              </w:rPr>
              <w:t>Y</w:t>
            </w:r>
          </w:p>
        </w:tc>
      </w:tr>
      <w:tr w:rsidR="009C3D2D" w:rsidRPr="00B61DB2" w14:paraId="5F02229E" w14:textId="77777777" w:rsidTr="00261ADE">
        <w:trPr>
          <w:trHeight w:val="666"/>
        </w:trPr>
        <w:tc>
          <w:tcPr>
            <w:tcW w:w="9405" w:type="dxa"/>
            <w:gridSpan w:val="7"/>
            <w:vAlign w:val="center"/>
          </w:tcPr>
          <w:p w14:paraId="486FFED2" w14:textId="77777777" w:rsidR="009C3D2D" w:rsidRPr="00B61DB2" w:rsidRDefault="009C3D2D" w:rsidP="00261ADE">
            <w:pPr>
              <w:spacing w:before="0" w:after="0" w:line="240" w:lineRule="auto"/>
              <w:rPr>
                <w:rFonts w:cs="Arial"/>
                <w:sz w:val="24"/>
              </w:rPr>
            </w:pPr>
            <w:r w:rsidRPr="00B61DB2">
              <w:rPr>
                <w:rFonts w:cs="Arial"/>
                <w:sz w:val="24"/>
              </w:rPr>
              <w:t>Voting Statement:</w:t>
            </w:r>
          </w:p>
          <w:p w14:paraId="0B8FA34C" w14:textId="77777777" w:rsidR="009C3D2D" w:rsidRDefault="009C3D2D" w:rsidP="00261ADE">
            <w:pPr>
              <w:spacing w:before="0" w:after="0" w:line="240" w:lineRule="auto"/>
              <w:rPr>
                <w:rFonts w:cs="Arial"/>
                <w:sz w:val="24"/>
              </w:rPr>
            </w:pPr>
          </w:p>
          <w:p w14:paraId="20784865" w14:textId="77777777" w:rsidR="009C3D2D" w:rsidRPr="00B61DB2" w:rsidRDefault="009C3D2D" w:rsidP="00261ADE">
            <w:pPr>
              <w:spacing w:before="0" w:after="0" w:line="240" w:lineRule="auto"/>
              <w:jc w:val="both"/>
              <w:rPr>
                <w:rFonts w:cs="Arial"/>
                <w:sz w:val="24"/>
              </w:rPr>
            </w:pPr>
            <w:r w:rsidRPr="00A61BC2">
              <w:rPr>
                <w:rFonts w:cs="Arial"/>
                <w:sz w:val="24"/>
              </w:rPr>
              <w:t xml:space="preserve">The modification will facilitate a more efficient submission of outage data by aligning OC2 data submission requirements with REMIT data submission requirements; and </w:t>
            </w:r>
            <w:proofErr w:type="gramStart"/>
            <w:r w:rsidRPr="00A61BC2">
              <w:rPr>
                <w:rFonts w:cs="Arial"/>
                <w:sz w:val="24"/>
              </w:rPr>
              <w:t>as a consequence</w:t>
            </w:r>
            <w:proofErr w:type="gramEnd"/>
            <w:r w:rsidRPr="00A61BC2">
              <w:rPr>
                <w:rFonts w:cs="Arial"/>
                <w:sz w:val="24"/>
              </w:rPr>
              <w:t>, support a single submission of data by obligated Parties, thus improving efficiency.  Equally, by maintaining optionality on whether to fulfil OC2 obligations by utilising REMIT submitted data or entering data directly via TOGA, the solution does not impose mandatory participation under the REMIT portal (and potential imposition of costs upon smaller Grid Code Parties that are not obligated to submit REMIT data</w:t>
            </w:r>
            <w:r>
              <w:rPr>
                <w:rFonts w:cs="Arial"/>
                <w:sz w:val="24"/>
              </w:rPr>
              <w:t>.</w:t>
            </w:r>
          </w:p>
          <w:p w14:paraId="417DFD7E" w14:textId="77777777" w:rsidR="009C3D2D" w:rsidRPr="00B61DB2" w:rsidRDefault="009C3D2D" w:rsidP="00261ADE">
            <w:pPr>
              <w:spacing w:before="0" w:after="0" w:line="240" w:lineRule="auto"/>
              <w:rPr>
                <w:rFonts w:cs="Arial"/>
                <w:sz w:val="24"/>
              </w:rPr>
            </w:pPr>
          </w:p>
          <w:p w14:paraId="1972AA76" w14:textId="77777777" w:rsidR="009C3D2D" w:rsidRPr="00B61DB2" w:rsidRDefault="009C3D2D" w:rsidP="00261ADE">
            <w:pPr>
              <w:spacing w:before="0" w:after="0" w:line="240" w:lineRule="auto"/>
              <w:rPr>
                <w:rFonts w:cs="Arial"/>
                <w:sz w:val="24"/>
              </w:rPr>
            </w:pPr>
          </w:p>
        </w:tc>
      </w:tr>
      <w:tr w:rsidR="009C3D2D" w:rsidRPr="00B61DB2" w14:paraId="70AC8A7B" w14:textId="77777777" w:rsidTr="00261ADE">
        <w:trPr>
          <w:trHeight w:val="299"/>
        </w:trPr>
        <w:tc>
          <w:tcPr>
            <w:tcW w:w="9405" w:type="dxa"/>
            <w:gridSpan w:val="7"/>
            <w:shd w:val="clear" w:color="auto" w:fill="D9D9D9"/>
          </w:tcPr>
          <w:p w14:paraId="6FF6F89D" w14:textId="77777777" w:rsidR="009C3D2D" w:rsidRPr="00B61DB2" w:rsidRDefault="009C3D2D" w:rsidP="00261ADE">
            <w:pPr>
              <w:spacing w:before="0" w:after="0" w:line="240" w:lineRule="auto"/>
              <w:rPr>
                <w:rFonts w:cs="Arial"/>
                <w:sz w:val="24"/>
                <w:highlight w:val="yellow"/>
              </w:rPr>
            </w:pPr>
            <w:r w:rsidRPr="00B61DB2">
              <w:rPr>
                <w:rFonts w:cs="Arial"/>
                <w:sz w:val="24"/>
              </w:rPr>
              <w:lastRenderedPageBreak/>
              <w:t>Jeremy Caplin - Elexon (nominated by National Grid ESO</w:t>
            </w:r>
            <w:r>
              <w:rPr>
                <w:rFonts w:cs="Arial"/>
                <w:sz w:val="24"/>
              </w:rPr>
              <w:t>)</w:t>
            </w:r>
          </w:p>
        </w:tc>
      </w:tr>
      <w:tr w:rsidR="009C3D2D" w:rsidRPr="00B61DB2" w14:paraId="721C8486" w14:textId="77777777" w:rsidTr="00261ADE">
        <w:trPr>
          <w:trHeight w:val="666"/>
        </w:trPr>
        <w:tc>
          <w:tcPr>
            <w:tcW w:w="1559" w:type="dxa"/>
            <w:vAlign w:val="center"/>
          </w:tcPr>
          <w:p w14:paraId="26497CCF" w14:textId="77777777" w:rsidR="009C3D2D" w:rsidRPr="00B61DB2" w:rsidRDefault="009C3D2D" w:rsidP="00261ADE">
            <w:pPr>
              <w:spacing w:before="0" w:after="0" w:line="240" w:lineRule="auto"/>
              <w:rPr>
                <w:rFonts w:cs="Arial"/>
                <w:sz w:val="24"/>
                <w:highlight w:val="yellow"/>
              </w:rPr>
            </w:pPr>
            <w:r w:rsidRPr="00B61DB2">
              <w:rPr>
                <w:rFonts w:cs="Arial"/>
                <w:sz w:val="24"/>
              </w:rPr>
              <w:t>GC0130 Original</w:t>
            </w:r>
          </w:p>
        </w:tc>
        <w:tc>
          <w:tcPr>
            <w:tcW w:w="1458" w:type="dxa"/>
          </w:tcPr>
          <w:p w14:paraId="6C45C8DE" w14:textId="77777777" w:rsidR="009C3D2D" w:rsidRPr="00B61DB2" w:rsidRDefault="009C3D2D" w:rsidP="00261ADE">
            <w:pPr>
              <w:spacing w:before="0" w:after="0" w:line="240" w:lineRule="auto"/>
              <w:rPr>
                <w:rFonts w:cs="Arial"/>
                <w:sz w:val="24"/>
              </w:rPr>
            </w:pPr>
            <w:r w:rsidRPr="00B61DB2">
              <w:rPr>
                <w:rFonts w:cs="Arial"/>
                <w:sz w:val="24"/>
              </w:rPr>
              <w:t>Y</w:t>
            </w:r>
          </w:p>
        </w:tc>
        <w:tc>
          <w:tcPr>
            <w:tcW w:w="1418" w:type="dxa"/>
            <w:shd w:val="clear" w:color="auto" w:fill="auto"/>
          </w:tcPr>
          <w:p w14:paraId="4C37EB47" w14:textId="77777777" w:rsidR="009C3D2D" w:rsidRPr="00B61DB2" w:rsidRDefault="009C3D2D" w:rsidP="00261ADE">
            <w:pPr>
              <w:spacing w:before="0" w:after="0" w:line="240" w:lineRule="auto"/>
              <w:rPr>
                <w:rFonts w:cs="Arial"/>
                <w:sz w:val="24"/>
              </w:rPr>
            </w:pPr>
            <w:r w:rsidRPr="00B61DB2">
              <w:rPr>
                <w:rFonts w:cs="Arial"/>
                <w:sz w:val="24"/>
              </w:rPr>
              <w:t>Y</w:t>
            </w:r>
          </w:p>
        </w:tc>
        <w:tc>
          <w:tcPr>
            <w:tcW w:w="1417" w:type="dxa"/>
            <w:shd w:val="clear" w:color="auto" w:fill="auto"/>
          </w:tcPr>
          <w:p w14:paraId="1849DBBC" w14:textId="77777777" w:rsidR="009C3D2D" w:rsidRPr="00B61DB2" w:rsidRDefault="009C3D2D" w:rsidP="00261ADE">
            <w:pPr>
              <w:spacing w:before="0" w:after="0" w:line="240" w:lineRule="auto"/>
              <w:rPr>
                <w:rFonts w:cs="Arial"/>
                <w:sz w:val="24"/>
              </w:rPr>
            </w:pPr>
            <w:r w:rsidRPr="00B61DB2">
              <w:rPr>
                <w:rFonts w:cs="Arial"/>
                <w:sz w:val="24"/>
              </w:rPr>
              <w:t>Y</w:t>
            </w:r>
          </w:p>
        </w:tc>
        <w:tc>
          <w:tcPr>
            <w:tcW w:w="1276" w:type="dxa"/>
            <w:shd w:val="clear" w:color="auto" w:fill="auto"/>
          </w:tcPr>
          <w:p w14:paraId="647F8613" w14:textId="77777777" w:rsidR="009C3D2D" w:rsidRPr="00B61DB2" w:rsidRDefault="009C3D2D" w:rsidP="00261ADE">
            <w:pPr>
              <w:spacing w:before="0" w:after="0" w:line="240" w:lineRule="auto"/>
              <w:rPr>
                <w:rFonts w:cs="Arial"/>
                <w:sz w:val="24"/>
              </w:rPr>
            </w:pPr>
            <w:r w:rsidRPr="00B61DB2">
              <w:rPr>
                <w:rFonts w:cs="Arial"/>
                <w:sz w:val="24"/>
              </w:rPr>
              <w:t>-</w:t>
            </w:r>
          </w:p>
        </w:tc>
        <w:tc>
          <w:tcPr>
            <w:tcW w:w="1276" w:type="dxa"/>
            <w:shd w:val="clear" w:color="auto" w:fill="auto"/>
          </w:tcPr>
          <w:p w14:paraId="0B476B62" w14:textId="77777777" w:rsidR="009C3D2D" w:rsidRPr="00B61DB2" w:rsidRDefault="009C3D2D" w:rsidP="00261ADE">
            <w:pPr>
              <w:spacing w:before="0" w:after="0" w:line="240" w:lineRule="auto"/>
              <w:rPr>
                <w:rFonts w:cs="Arial"/>
                <w:sz w:val="24"/>
              </w:rPr>
            </w:pPr>
            <w:r w:rsidRPr="00B61DB2">
              <w:rPr>
                <w:rFonts w:cs="Arial"/>
                <w:sz w:val="24"/>
              </w:rPr>
              <w:t>-</w:t>
            </w:r>
          </w:p>
        </w:tc>
        <w:tc>
          <w:tcPr>
            <w:tcW w:w="1001" w:type="dxa"/>
            <w:shd w:val="clear" w:color="auto" w:fill="auto"/>
          </w:tcPr>
          <w:p w14:paraId="4DEF5855" w14:textId="77777777" w:rsidR="009C3D2D" w:rsidRPr="00B61DB2" w:rsidRDefault="009C3D2D" w:rsidP="00261ADE">
            <w:pPr>
              <w:spacing w:before="0" w:after="0" w:line="240" w:lineRule="auto"/>
              <w:rPr>
                <w:rFonts w:cs="Arial"/>
                <w:sz w:val="24"/>
              </w:rPr>
            </w:pPr>
            <w:r w:rsidRPr="00B61DB2">
              <w:rPr>
                <w:rFonts w:cs="Arial"/>
                <w:sz w:val="24"/>
              </w:rPr>
              <w:t>Y</w:t>
            </w:r>
          </w:p>
        </w:tc>
      </w:tr>
      <w:tr w:rsidR="009C3D2D" w:rsidRPr="00B61DB2" w14:paraId="761DDE28" w14:textId="77777777" w:rsidTr="00261ADE">
        <w:trPr>
          <w:trHeight w:val="666"/>
        </w:trPr>
        <w:tc>
          <w:tcPr>
            <w:tcW w:w="9405" w:type="dxa"/>
            <w:gridSpan w:val="7"/>
            <w:vAlign w:val="center"/>
          </w:tcPr>
          <w:p w14:paraId="4B150C1B" w14:textId="77777777" w:rsidR="009C3D2D" w:rsidRPr="00B61DB2" w:rsidRDefault="009C3D2D" w:rsidP="00261ADE">
            <w:pPr>
              <w:spacing w:before="0" w:after="0" w:line="240" w:lineRule="auto"/>
              <w:rPr>
                <w:rFonts w:cs="Arial"/>
                <w:sz w:val="24"/>
              </w:rPr>
            </w:pPr>
            <w:r w:rsidRPr="00B61DB2">
              <w:rPr>
                <w:rFonts w:cs="Arial"/>
                <w:sz w:val="24"/>
              </w:rPr>
              <w:t>Voting Statement:</w:t>
            </w:r>
          </w:p>
          <w:p w14:paraId="017E325E" w14:textId="77777777" w:rsidR="009C3D2D" w:rsidRPr="00B61DB2" w:rsidRDefault="009C3D2D" w:rsidP="00261ADE">
            <w:pPr>
              <w:spacing w:before="0" w:after="0" w:line="240" w:lineRule="auto"/>
              <w:rPr>
                <w:rFonts w:cs="Arial"/>
                <w:sz w:val="24"/>
              </w:rPr>
            </w:pPr>
          </w:p>
          <w:p w14:paraId="615EE95B" w14:textId="77777777" w:rsidR="009C3D2D" w:rsidRPr="00520D52" w:rsidRDefault="009C3D2D" w:rsidP="00261ADE">
            <w:pPr>
              <w:jc w:val="both"/>
              <w:rPr>
                <w:rFonts w:cs="Arial"/>
                <w:sz w:val="24"/>
              </w:rPr>
            </w:pPr>
            <w:r w:rsidRPr="00520D52">
              <w:rPr>
                <w:rFonts w:cs="Arial"/>
                <w:sz w:val="24"/>
              </w:rPr>
              <w:t>This modification streamlines the reporting process and so improves efficiency.  Zonal and 4-5 year ahead data will no longer be provided, but there is no evidence to suggest that the industry requires this data.</w:t>
            </w:r>
          </w:p>
          <w:p w14:paraId="112B4485" w14:textId="77777777" w:rsidR="009C3D2D" w:rsidRPr="00B61DB2" w:rsidRDefault="009C3D2D" w:rsidP="00261ADE">
            <w:pPr>
              <w:spacing w:before="0" w:after="0" w:line="240" w:lineRule="auto"/>
              <w:rPr>
                <w:rFonts w:cs="Arial"/>
                <w:sz w:val="24"/>
              </w:rPr>
            </w:pPr>
          </w:p>
          <w:p w14:paraId="43F055F1" w14:textId="77777777" w:rsidR="009C3D2D" w:rsidRPr="00B61DB2" w:rsidRDefault="009C3D2D" w:rsidP="00261ADE">
            <w:pPr>
              <w:spacing w:before="0" w:after="0" w:line="240" w:lineRule="auto"/>
              <w:rPr>
                <w:rFonts w:cs="Arial"/>
                <w:sz w:val="24"/>
              </w:rPr>
            </w:pPr>
          </w:p>
        </w:tc>
      </w:tr>
      <w:tr w:rsidR="009C3D2D" w:rsidRPr="00B61DB2" w14:paraId="2DCF210C" w14:textId="77777777" w:rsidTr="00261ADE">
        <w:trPr>
          <w:trHeight w:val="299"/>
        </w:trPr>
        <w:tc>
          <w:tcPr>
            <w:tcW w:w="9405" w:type="dxa"/>
            <w:gridSpan w:val="7"/>
            <w:shd w:val="clear" w:color="auto" w:fill="D9D9D9"/>
          </w:tcPr>
          <w:p w14:paraId="72E09C0A" w14:textId="77777777" w:rsidR="009C3D2D" w:rsidRPr="00B61DB2" w:rsidRDefault="009C3D2D" w:rsidP="00261ADE">
            <w:pPr>
              <w:spacing w:before="0" w:after="0" w:line="240" w:lineRule="auto"/>
              <w:rPr>
                <w:rFonts w:cs="Arial"/>
                <w:sz w:val="24"/>
                <w:highlight w:val="yellow"/>
              </w:rPr>
            </w:pPr>
            <w:r w:rsidRPr="00B61DB2">
              <w:rPr>
                <w:rFonts w:cs="Arial"/>
                <w:sz w:val="24"/>
              </w:rPr>
              <w:t xml:space="preserve">Robert </w:t>
            </w:r>
            <w:proofErr w:type="spellStart"/>
            <w:r w:rsidRPr="00B61DB2">
              <w:rPr>
                <w:rFonts w:cs="Arial"/>
                <w:sz w:val="24"/>
              </w:rPr>
              <w:t>Selbie</w:t>
            </w:r>
            <w:proofErr w:type="spellEnd"/>
            <w:r w:rsidRPr="00B61DB2">
              <w:rPr>
                <w:rFonts w:cs="Arial"/>
                <w:sz w:val="24"/>
              </w:rPr>
              <w:t xml:space="preserve"> (</w:t>
            </w:r>
            <w:proofErr w:type="spellStart"/>
            <w:r w:rsidRPr="00B61DB2">
              <w:rPr>
                <w:rFonts w:cs="Arial"/>
                <w:sz w:val="24"/>
              </w:rPr>
              <w:t>ElecLink</w:t>
            </w:r>
            <w:proofErr w:type="spellEnd"/>
            <w:r w:rsidRPr="00B61DB2">
              <w:rPr>
                <w:rFonts w:cs="Arial"/>
                <w:sz w:val="24"/>
              </w:rPr>
              <w:t>)</w:t>
            </w:r>
          </w:p>
        </w:tc>
      </w:tr>
      <w:tr w:rsidR="009C3D2D" w:rsidRPr="00B61DB2" w14:paraId="59E32DD0" w14:textId="77777777" w:rsidTr="00261ADE">
        <w:trPr>
          <w:trHeight w:val="666"/>
        </w:trPr>
        <w:tc>
          <w:tcPr>
            <w:tcW w:w="1559" w:type="dxa"/>
            <w:vAlign w:val="center"/>
          </w:tcPr>
          <w:p w14:paraId="7E33951C" w14:textId="77777777" w:rsidR="009C3D2D" w:rsidRPr="00B61DB2" w:rsidRDefault="009C3D2D" w:rsidP="00261ADE">
            <w:pPr>
              <w:spacing w:before="0" w:after="0" w:line="240" w:lineRule="auto"/>
              <w:rPr>
                <w:rFonts w:cs="Arial"/>
                <w:sz w:val="24"/>
              </w:rPr>
            </w:pPr>
            <w:r w:rsidRPr="00B61DB2">
              <w:rPr>
                <w:rFonts w:cs="Arial"/>
                <w:sz w:val="24"/>
              </w:rPr>
              <w:t>GC0130 Original</w:t>
            </w:r>
          </w:p>
          <w:p w14:paraId="1BEC4584" w14:textId="77777777" w:rsidR="009C3D2D" w:rsidRPr="00B61DB2" w:rsidRDefault="009C3D2D" w:rsidP="00261ADE">
            <w:pPr>
              <w:spacing w:before="0" w:after="0" w:line="240" w:lineRule="auto"/>
              <w:rPr>
                <w:rFonts w:cs="Arial"/>
                <w:sz w:val="24"/>
                <w:highlight w:val="yellow"/>
              </w:rPr>
            </w:pPr>
          </w:p>
        </w:tc>
        <w:tc>
          <w:tcPr>
            <w:tcW w:w="1458" w:type="dxa"/>
          </w:tcPr>
          <w:p w14:paraId="5233939F" w14:textId="77777777" w:rsidR="009C3D2D" w:rsidRPr="00B61DB2" w:rsidRDefault="009C3D2D" w:rsidP="00261ADE">
            <w:pPr>
              <w:spacing w:before="0" w:after="0" w:line="240" w:lineRule="auto"/>
              <w:rPr>
                <w:rFonts w:cs="Arial"/>
                <w:sz w:val="24"/>
              </w:rPr>
            </w:pPr>
            <w:r w:rsidRPr="00B61DB2">
              <w:rPr>
                <w:rFonts w:cs="Arial"/>
                <w:sz w:val="24"/>
              </w:rPr>
              <w:t>Y</w:t>
            </w:r>
          </w:p>
        </w:tc>
        <w:tc>
          <w:tcPr>
            <w:tcW w:w="1418" w:type="dxa"/>
            <w:shd w:val="clear" w:color="auto" w:fill="auto"/>
          </w:tcPr>
          <w:p w14:paraId="1FB31D38" w14:textId="77777777" w:rsidR="009C3D2D" w:rsidRPr="00B61DB2" w:rsidRDefault="009C3D2D" w:rsidP="00261ADE">
            <w:pPr>
              <w:spacing w:before="0" w:after="0" w:line="240" w:lineRule="auto"/>
              <w:rPr>
                <w:rFonts w:cs="Arial"/>
                <w:sz w:val="24"/>
              </w:rPr>
            </w:pPr>
            <w:r w:rsidRPr="00B61DB2">
              <w:rPr>
                <w:rFonts w:cs="Arial"/>
                <w:sz w:val="24"/>
              </w:rPr>
              <w:t>Y</w:t>
            </w:r>
          </w:p>
        </w:tc>
        <w:tc>
          <w:tcPr>
            <w:tcW w:w="1417" w:type="dxa"/>
            <w:shd w:val="clear" w:color="auto" w:fill="auto"/>
          </w:tcPr>
          <w:p w14:paraId="3574BABF" w14:textId="77777777" w:rsidR="009C3D2D" w:rsidRPr="00B61DB2" w:rsidRDefault="009C3D2D" w:rsidP="00261ADE">
            <w:pPr>
              <w:spacing w:before="0" w:after="0" w:line="240" w:lineRule="auto"/>
              <w:rPr>
                <w:rFonts w:cs="Arial"/>
                <w:sz w:val="24"/>
              </w:rPr>
            </w:pPr>
            <w:r w:rsidRPr="00B61DB2">
              <w:rPr>
                <w:rFonts w:cs="Arial"/>
                <w:sz w:val="24"/>
              </w:rPr>
              <w:t>Y</w:t>
            </w:r>
          </w:p>
        </w:tc>
        <w:tc>
          <w:tcPr>
            <w:tcW w:w="1276" w:type="dxa"/>
            <w:shd w:val="clear" w:color="auto" w:fill="auto"/>
          </w:tcPr>
          <w:p w14:paraId="5A2CFD36" w14:textId="77777777" w:rsidR="009C3D2D" w:rsidRPr="00B61DB2" w:rsidRDefault="009C3D2D" w:rsidP="00261ADE">
            <w:pPr>
              <w:spacing w:before="0" w:after="0" w:line="240" w:lineRule="auto"/>
              <w:rPr>
                <w:rFonts w:cs="Arial"/>
                <w:sz w:val="24"/>
              </w:rPr>
            </w:pPr>
            <w:r w:rsidRPr="00B61DB2">
              <w:rPr>
                <w:rFonts w:cs="Arial"/>
                <w:sz w:val="24"/>
              </w:rPr>
              <w:t>-</w:t>
            </w:r>
          </w:p>
        </w:tc>
        <w:tc>
          <w:tcPr>
            <w:tcW w:w="1276" w:type="dxa"/>
            <w:shd w:val="clear" w:color="auto" w:fill="auto"/>
          </w:tcPr>
          <w:p w14:paraId="0AFAF9EE" w14:textId="77777777" w:rsidR="009C3D2D" w:rsidRPr="00B61DB2" w:rsidRDefault="009C3D2D" w:rsidP="00261ADE">
            <w:pPr>
              <w:spacing w:before="0" w:after="0" w:line="240" w:lineRule="auto"/>
              <w:rPr>
                <w:rFonts w:cs="Arial"/>
                <w:sz w:val="24"/>
              </w:rPr>
            </w:pPr>
            <w:r w:rsidRPr="00B61DB2">
              <w:rPr>
                <w:rFonts w:cs="Arial"/>
                <w:sz w:val="24"/>
              </w:rPr>
              <w:t>Y</w:t>
            </w:r>
          </w:p>
        </w:tc>
        <w:tc>
          <w:tcPr>
            <w:tcW w:w="1001" w:type="dxa"/>
            <w:shd w:val="clear" w:color="auto" w:fill="auto"/>
          </w:tcPr>
          <w:p w14:paraId="5952D5DC" w14:textId="77777777" w:rsidR="009C3D2D" w:rsidRPr="00B61DB2" w:rsidRDefault="009C3D2D" w:rsidP="00261ADE">
            <w:pPr>
              <w:spacing w:before="0" w:after="0" w:line="240" w:lineRule="auto"/>
              <w:rPr>
                <w:rFonts w:cs="Arial"/>
                <w:sz w:val="24"/>
              </w:rPr>
            </w:pPr>
            <w:r w:rsidRPr="00B61DB2">
              <w:rPr>
                <w:rFonts w:cs="Arial"/>
                <w:sz w:val="24"/>
              </w:rPr>
              <w:t>Y</w:t>
            </w:r>
          </w:p>
        </w:tc>
      </w:tr>
      <w:tr w:rsidR="009C3D2D" w:rsidRPr="00B61DB2" w14:paraId="356C5199" w14:textId="77777777" w:rsidTr="00261ADE">
        <w:trPr>
          <w:trHeight w:val="666"/>
        </w:trPr>
        <w:tc>
          <w:tcPr>
            <w:tcW w:w="9405" w:type="dxa"/>
            <w:gridSpan w:val="7"/>
            <w:vAlign w:val="center"/>
          </w:tcPr>
          <w:p w14:paraId="7B617D0B" w14:textId="77777777" w:rsidR="009C3D2D" w:rsidRPr="00B61DB2" w:rsidRDefault="009C3D2D" w:rsidP="00261ADE">
            <w:pPr>
              <w:spacing w:before="0" w:after="0" w:line="240" w:lineRule="auto"/>
              <w:rPr>
                <w:rFonts w:cs="Arial"/>
                <w:sz w:val="24"/>
              </w:rPr>
            </w:pPr>
            <w:r w:rsidRPr="00B61DB2">
              <w:rPr>
                <w:rFonts w:cs="Arial"/>
                <w:sz w:val="24"/>
              </w:rPr>
              <w:t>Voting Statement:</w:t>
            </w:r>
          </w:p>
          <w:p w14:paraId="66071232" w14:textId="77777777" w:rsidR="009C3D2D" w:rsidRPr="00520D52" w:rsidRDefault="009C3D2D" w:rsidP="00261ADE">
            <w:pPr>
              <w:jc w:val="both"/>
              <w:rPr>
                <w:rFonts w:cs="Arial"/>
                <w:sz w:val="24"/>
              </w:rPr>
            </w:pPr>
            <w:r w:rsidRPr="00520D52">
              <w:rPr>
                <w:rFonts w:cs="Arial"/>
                <w:sz w:val="24"/>
              </w:rPr>
              <w:t xml:space="preserve">Aligning the reporting requirements to EU requirements minimises the reporting burden. As such, the proposed modification promotes efficiency in electricity generation, transmission and distribution. Aligning the requirements to the existing EU requirements fosters pan-EU competition in the generation and supply of electricity. </w:t>
            </w:r>
          </w:p>
          <w:p w14:paraId="3851E41A" w14:textId="77777777" w:rsidR="009C3D2D" w:rsidRPr="00B61DB2" w:rsidRDefault="009C3D2D" w:rsidP="00261ADE">
            <w:pPr>
              <w:spacing w:before="0" w:after="0" w:line="240" w:lineRule="auto"/>
              <w:rPr>
                <w:rFonts w:cs="Arial"/>
                <w:sz w:val="24"/>
              </w:rPr>
            </w:pPr>
          </w:p>
          <w:p w14:paraId="38A88E6A" w14:textId="77777777" w:rsidR="009C3D2D" w:rsidRPr="00B61DB2" w:rsidRDefault="009C3D2D" w:rsidP="00261ADE">
            <w:pPr>
              <w:spacing w:before="0" w:after="0" w:line="240" w:lineRule="auto"/>
              <w:rPr>
                <w:rFonts w:cs="Arial"/>
                <w:sz w:val="24"/>
              </w:rPr>
            </w:pPr>
          </w:p>
        </w:tc>
      </w:tr>
      <w:tr w:rsidR="009C3D2D" w:rsidRPr="00B61DB2" w14:paraId="1F53C6D9" w14:textId="77777777" w:rsidTr="00261ADE">
        <w:trPr>
          <w:trHeight w:val="299"/>
        </w:trPr>
        <w:tc>
          <w:tcPr>
            <w:tcW w:w="9405" w:type="dxa"/>
            <w:gridSpan w:val="7"/>
            <w:shd w:val="clear" w:color="auto" w:fill="D9D9D9"/>
          </w:tcPr>
          <w:p w14:paraId="1783334D" w14:textId="77777777" w:rsidR="009C3D2D" w:rsidRPr="00B61DB2" w:rsidRDefault="009C3D2D" w:rsidP="00261ADE">
            <w:pPr>
              <w:spacing w:before="0" w:after="0" w:line="240" w:lineRule="auto"/>
              <w:rPr>
                <w:rFonts w:cs="Arial"/>
                <w:sz w:val="24"/>
                <w:highlight w:val="yellow"/>
              </w:rPr>
            </w:pPr>
            <w:r w:rsidRPr="00B61DB2">
              <w:rPr>
                <w:rFonts w:cs="Arial"/>
                <w:sz w:val="24"/>
              </w:rPr>
              <w:t>Alastair Frew – Drax</w:t>
            </w:r>
          </w:p>
        </w:tc>
      </w:tr>
      <w:tr w:rsidR="009C3D2D" w:rsidRPr="00B61DB2" w14:paraId="5C78552F" w14:textId="77777777" w:rsidTr="00261ADE">
        <w:trPr>
          <w:trHeight w:val="666"/>
        </w:trPr>
        <w:tc>
          <w:tcPr>
            <w:tcW w:w="1559" w:type="dxa"/>
            <w:vAlign w:val="center"/>
          </w:tcPr>
          <w:p w14:paraId="6C003D4F" w14:textId="77777777" w:rsidR="009C3D2D" w:rsidRPr="00B61DB2" w:rsidRDefault="009C3D2D" w:rsidP="00261ADE">
            <w:pPr>
              <w:spacing w:before="0" w:after="0" w:line="240" w:lineRule="auto"/>
              <w:rPr>
                <w:rFonts w:cs="Arial"/>
                <w:sz w:val="24"/>
                <w:highlight w:val="yellow"/>
              </w:rPr>
            </w:pPr>
            <w:r w:rsidRPr="00B61DB2">
              <w:rPr>
                <w:rFonts w:cs="Arial"/>
                <w:sz w:val="24"/>
              </w:rPr>
              <w:t>GC0130 Original</w:t>
            </w:r>
          </w:p>
        </w:tc>
        <w:tc>
          <w:tcPr>
            <w:tcW w:w="1458" w:type="dxa"/>
          </w:tcPr>
          <w:p w14:paraId="603CEEAB" w14:textId="77777777" w:rsidR="009C3D2D" w:rsidRPr="00B61DB2" w:rsidRDefault="009C3D2D" w:rsidP="00261ADE">
            <w:pPr>
              <w:spacing w:before="0" w:after="0" w:line="240" w:lineRule="auto"/>
              <w:rPr>
                <w:rFonts w:cs="Arial"/>
                <w:sz w:val="24"/>
              </w:rPr>
            </w:pPr>
            <w:r w:rsidRPr="00B61DB2">
              <w:rPr>
                <w:rFonts w:cs="Arial"/>
                <w:sz w:val="24"/>
              </w:rPr>
              <w:t>Y</w:t>
            </w:r>
          </w:p>
        </w:tc>
        <w:tc>
          <w:tcPr>
            <w:tcW w:w="1418" w:type="dxa"/>
            <w:shd w:val="clear" w:color="auto" w:fill="auto"/>
          </w:tcPr>
          <w:p w14:paraId="1C9CF06A" w14:textId="77777777" w:rsidR="009C3D2D" w:rsidRPr="00B61DB2" w:rsidRDefault="009C3D2D" w:rsidP="00261ADE">
            <w:pPr>
              <w:spacing w:before="0" w:after="0" w:line="240" w:lineRule="auto"/>
              <w:rPr>
                <w:rFonts w:cs="Arial"/>
                <w:sz w:val="24"/>
              </w:rPr>
            </w:pPr>
            <w:r w:rsidRPr="00B61DB2">
              <w:rPr>
                <w:rFonts w:cs="Arial"/>
                <w:sz w:val="24"/>
              </w:rPr>
              <w:t>-</w:t>
            </w:r>
          </w:p>
        </w:tc>
        <w:tc>
          <w:tcPr>
            <w:tcW w:w="1417" w:type="dxa"/>
            <w:shd w:val="clear" w:color="auto" w:fill="auto"/>
          </w:tcPr>
          <w:p w14:paraId="4BBFC143" w14:textId="77777777" w:rsidR="009C3D2D" w:rsidRPr="00B61DB2" w:rsidRDefault="009C3D2D" w:rsidP="00261ADE">
            <w:pPr>
              <w:spacing w:before="0" w:after="0" w:line="240" w:lineRule="auto"/>
              <w:rPr>
                <w:rFonts w:cs="Arial"/>
                <w:sz w:val="24"/>
              </w:rPr>
            </w:pPr>
            <w:r w:rsidRPr="00B61DB2">
              <w:rPr>
                <w:rFonts w:cs="Arial"/>
                <w:sz w:val="24"/>
              </w:rPr>
              <w:t>-</w:t>
            </w:r>
          </w:p>
        </w:tc>
        <w:tc>
          <w:tcPr>
            <w:tcW w:w="1276" w:type="dxa"/>
            <w:shd w:val="clear" w:color="auto" w:fill="auto"/>
          </w:tcPr>
          <w:p w14:paraId="16660E5E" w14:textId="77777777" w:rsidR="009C3D2D" w:rsidRPr="00B61DB2" w:rsidRDefault="009C3D2D" w:rsidP="00261ADE">
            <w:pPr>
              <w:spacing w:before="0" w:after="0" w:line="240" w:lineRule="auto"/>
              <w:rPr>
                <w:rFonts w:cs="Arial"/>
                <w:sz w:val="24"/>
              </w:rPr>
            </w:pPr>
            <w:r w:rsidRPr="00B61DB2">
              <w:rPr>
                <w:rFonts w:cs="Arial"/>
                <w:sz w:val="24"/>
              </w:rPr>
              <w:t>-</w:t>
            </w:r>
          </w:p>
        </w:tc>
        <w:tc>
          <w:tcPr>
            <w:tcW w:w="1276" w:type="dxa"/>
            <w:shd w:val="clear" w:color="auto" w:fill="auto"/>
          </w:tcPr>
          <w:p w14:paraId="6441FC9F" w14:textId="77777777" w:rsidR="009C3D2D" w:rsidRPr="00B61DB2" w:rsidRDefault="009C3D2D" w:rsidP="00261ADE">
            <w:pPr>
              <w:spacing w:before="0" w:after="0" w:line="240" w:lineRule="auto"/>
              <w:rPr>
                <w:rFonts w:cs="Arial"/>
                <w:sz w:val="24"/>
              </w:rPr>
            </w:pPr>
            <w:r w:rsidRPr="00B61DB2">
              <w:rPr>
                <w:rFonts w:cs="Arial"/>
                <w:sz w:val="24"/>
              </w:rPr>
              <w:t>Y</w:t>
            </w:r>
          </w:p>
        </w:tc>
        <w:tc>
          <w:tcPr>
            <w:tcW w:w="1001" w:type="dxa"/>
            <w:shd w:val="clear" w:color="auto" w:fill="auto"/>
          </w:tcPr>
          <w:p w14:paraId="52853CBF" w14:textId="77777777" w:rsidR="009C3D2D" w:rsidRPr="00B61DB2" w:rsidRDefault="009C3D2D" w:rsidP="00261ADE">
            <w:pPr>
              <w:spacing w:before="0" w:after="0" w:line="240" w:lineRule="auto"/>
              <w:rPr>
                <w:rFonts w:cs="Arial"/>
                <w:sz w:val="24"/>
              </w:rPr>
            </w:pPr>
            <w:r w:rsidRPr="00B61DB2">
              <w:rPr>
                <w:rFonts w:cs="Arial"/>
                <w:sz w:val="24"/>
              </w:rPr>
              <w:t>Y</w:t>
            </w:r>
          </w:p>
        </w:tc>
      </w:tr>
      <w:tr w:rsidR="009C3D2D" w:rsidRPr="00B61DB2" w14:paraId="62D1CA42" w14:textId="77777777" w:rsidTr="00261ADE">
        <w:trPr>
          <w:trHeight w:val="666"/>
        </w:trPr>
        <w:tc>
          <w:tcPr>
            <w:tcW w:w="9405" w:type="dxa"/>
            <w:gridSpan w:val="7"/>
            <w:vAlign w:val="center"/>
          </w:tcPr>
          <w:p w14:paraId="0F68D833" w14:textId="77777777" w:rsidR="009C3D2D" w:rsidRPr="00B61DB2" w:rsidRDefault="009C3D2D" w:rsidP="00261ADE">
            <w:pPr>
              <w:spacing w:before="0" w:after="0" w:line="240" w:lineRule="auto"/>
              <w:rPr>
                <w:rFonts w:cs="Arial"/>
                <w:sz w:val="24"/>
              </w:rPr>
            </w:pPr>
            <w:r w:rsidRPr="00B61DB2">
              <w:rPr>
                <w:rFonts w:cs="Arial"/>
                <w:sz w:val="24"/>
              </w:rPr>
              <w:t>Voting Statement:</w:t>
            </w:r>
          </w:p>
          <w:p w14:paraId="443AD420" w14:textId="77777777" w:rsidR="009C3D2D" w:rsidRDefault="009C3D2D" w:rsidP="00261ADE">
            <w:pPr>
              <w:spacing w:before="0" w:after="0" w:line="240" w:lineRule="auto"/>
              <w:rPr>
                <w:rFonts w:cs="Arial"/>
                <w:sz w:val="24"/>
              </w:rPr>
            </w:pPr>
          </w:p>
          <w:p w14:paraId="1FE8A0ED" w14:textId="77777777" w:rsidR="009C3D2D" w:rsidRPr="00520D52" w:rsidRDefault="009C3D2D" w:rsidP="00261ADE">
            <w:pPr>
              <w:spacing w:before="0" w:after="0" w:line="240" w:lineRule="auto"/>
              <w:jc w:val="both"/>
              <w:rPr>
                <w:rFonts w:cs="Arial"/>
                <w:sz w:val="24"/>
              </w:rPr>
            </w:pPr>
            <w:r w:rsidRPr="00520D52">
              <w:rPr>
                <w:rFonts w:cs="Arial"/>
                <w:sz w:val="24"/>
              </w:rPr>
              <w:t xml:space="preserve">This modification simplifies the outage data submission by firstly aligning OC2 outage data requirements to match the REMIT data requirements and then secondly allows the data to only be submitted once via either the TOGA or REMIT portals. </w:t>
            </w:r>
          </w:p>
          <w:p w14:paraId="3A725AA5" w14:textId="77777777" w:rsidR="009C3D2D" w:rsidRPr="00B61DB2" w:rsidRDefault="009C3D2D" w:rsidP="00261ADE">
            <w:pPr>
              <w:spacing w:before="0" w:after="0" w:line="240" w:lineRule="auto"/>
              <w:rPr>
                <w:rFonts w:cs="Arial"/>
                <w:sz w:val="24"/>
              </w:rPr>
            </w:pPr>
          </w:p>
          <w:p w14:paraId="500C4EC5" w14:textId="77777777" w:rsidR="009C3D2D" w:rsidRPr="00B61DB2" w:rsidRDefault="009C3D2D" w:rsidP="00261ADE">
            <w:pPr>
              <w:spacing w:before="0" w:after="0" w:line="240" w:lineRule="auto"/>
              <w:rPr>
                <w:rFonts w:cs="Arial"/>
                <w:sz w:val="24"/>
              </w:rPr>
            </w:pPr>
          </w:p>
          <w:p w14:paraId="0336CBD0" w14:textId="77777777" w:rsidR="009C3D2D" w:rsidRPr="00B61DB2" w:rsidRDefault="009C3D2D" w:rsidP="00261ADE">
            <w:pPr>
              <w:spacing w:before="0" w:after="0" w:line="240" w:lineRule="auto"/>
              <w:rPr>
                <w:rFonts w:cs="Arial"/>
                <w:sz w:val="24"/>
              </w:rPr>
            </w:pPr>
          </w:p>
          <w:p w14:paraId="6835A1C8" w14:textId="77777777" w:rsidR="009C3D2D" w:rsidRPr="00B61DB2" w:rsidRDefault="009C3D2D" w:rsidP="00261ADE">
            <w:pPr>
              <w:spacing w:before="0" w:after="0" w:line="240" w:lineRule="auto"/>
              <w:rPr>
                <w:rFonts w:cs="Arial"/>
                <w:sz w:val="24"/>
              </w:rPr>
            </w:pPr>
          </w:p>
          <w:p w14:paraId="6C8C70D7" w14:textId="77777777" w:rsidR="009C3D2D" w:rsidRPr="00B61DB2" w:rsidRDefault="009C3D2D" w:rsidP="00261ADE">
            <w:pPr>
              <w:spacing w:before="0" w:after="0" w:line="240" w:lineRule="auto"/>
              <w:rPr>
                <w:rFonts w:cs="Arial"/>
                <w:sz w:val="24"/>
              </w:rPr>
            </w:pPr>
          </w:p>
        </w:tc>
      </w:tr>
      <w:tr w:rsidR="009C3D2D" w:rsidRPr="00B61DB2" w14:paraId="06D1277E" w14:textId="77777777" w:rsidTr="00261ADE">
        <w:trPr>
          <w:trHeight w:val="299"/>
        </w:trPr>
        <w:tc>
          <w:tcPr>
            <w:tcW w:w="9405" w:type="dxa"/>
            <w:gridSpan w:val="7"/>
            <w:shd w:val="clear" w:color="auto" w:fill="D9D9D9"/>
          </w:tcPr>
          <w:p w14:paraId="25494462" w14:textId="77777777" w:rsidR="009C3D2D" w:rsidRPr="00B61DB2" w:rsidRDefault="009C3D2D" w:rsidP="00261ADE">
            <w:pPr>
              <w:spacing w:before="0" w:after="0" w:line="240" w:lineRule="auto"/>
              <w:rPr>
                <w:rFonts w:cs="Arial"/>
                <w:sz w:val="24"/>
                <w:highlight w:val="yellow"/>
              </w:rPr>
            </w:pPr>
            <w:r w:rsidRPr="00B61DB2">
              <w:rPr>
                <w:rFonts w:cs="Arial"/>
                <w:sz w:val="24"/>
              </w:rPr>
              <w:t>William Jones – National Grid ESO (Proposer)</w:t>
            </w:r>
          </w:p>
        </w:tc>
      </w:tr>
      <w:tr w:rsidR="009C3D2D" w:rsidRPr="00B61DB2" w14:paraId="606D4B06" w14:textId="77777777" w:rsidTr="00261ADE">
        <w:trPr>
          <w:trHeight w:val="666"/>
        </w:trPr>
        <w:tc>
          <w:tcPr>
            <w:tcW w:w="1559" w:type="dxa"/>
            <w:vAlign w:val="center"/>
          </w:tcPr>
          <w:p w14:paraId="20E4AF9E" w14:textId="77777777" w:rsidR="009C3D2D" w:rsidRPr="00B61DB2" w:rsidRDefault="009C3D2D" w:rsidP="00261ADE">
            <w:pPr>
              <w:spacing w:before="0" w:after="0" w:line="240" w:lineRule="auto"/>
              <w:rPr>
                <w:rFonts w:cs="Arial"/>
                <w:sz w:val="24"/>
                <w:highlight w:val="yellow"/>
              </w:rPr>
            </w:pPr>
            <w:r w:rsidRPr="00B61DB2">
              <w:rPr>
                <w:rFonts w:cs="Arial"/>
                <w:sz w:val="24"/>
              </w:rPr>
              <w:t>GC0130 Original</w:t>
            </w:r>
          </w:p>
        </w:tc>
        <w:tc>
          <w:tcPr>
            <w:tcW w:w="1458" w:type="dxa"/>
          </w:tcPr>
          <w:p w14:paraId="003205A3" w14:textId="77777777" w:rsidR="009C3D2D" w:rsidRPr="00B61DB2" w:rsidRDefault="009C3D2D" w:rsidP="00261ADE">
            <w:pPr>
              <w:spacing w:before="0" w:after="0" w:line="240" w:lineRule="auto"/>
              <w:rPr>
                <w:rFonts w:cs="Arial"/>
                <w:sz w:val="24"/>
              </w:rPr>
            </w:pPr>
            <w:r w:rsidRPr="00B61DB2">
              <w:rPr>
                <w:rFonts w:cs="Arial"/>
                <w:sz w:val="24"/>
              </w:rPr>
              <w:t>Y</w:t>
            </w:r>
          </w:p>
        </w:tc>
        <w:tc>
          <w:tcPr>
            <w:tcW w:w="1418" w:type="dxa"/>
            <w:shd w:val="clear" w:color="auto" w:fill="auto"/>
          </w:tcPr>
          <w:p w14:paraId="1A0EEB66" w14:textId="77777777" w:rsidR="009C3D2D" w:rsidRPr="00B61DB2" w:rsidRDefault="009C3D2D" w:rsidP="00261ADE">
            <w:pPr>
              <w:spacing w:before="0" w:after="0" w:line="240" w:lineRule="auto"/>
              <w:rPr>
                <w:rFonts w:cs="Arial"/>
                <w:sz w:val="24"/>
              </w:rPr>
            </w:pPr>
            <w:r w:rsidRPr="00B61DB2">
              <w:rPr>
                <w:rFonts w:cs="Arial"/>
                <w:sz w:val="24"/>
              </w:rPr>
              <w:t>Y</w:t>
            </w:r>
          </w:p>
        </w:tc>
        <w:tc>
          <w:tcPr>
            <w:tcW w:w="1417" w:type="dxa"/>
            <w:shd w:val="clear" w:color="auto" w:fill="auto"/>
          </w:tcPr>
          <w:p w14:paraId="49696FD6" w14:textId="77777777" w:rsidR="009C3D2D" w:rsidRPr="00B61DB2" w:rsidRDefault="009C3D2D" w:rsidP="00261ADE">
            <w:pPr>
              <w:spacing w:before="0" w:after="0" w:line="240" w:lineRule="auto"/>
              <w:rPr>
                <w:rFonts w:cs="Arial"/>
                <w:sz w:val="24"/>
              </w:rPr>
            </w:pPr>
            <w:r w:rsidRPr="00B61DB2">
              <w:rPr>
                <w:rFonts w:cs="Arial"/>
                <w:sz w:val="24"/>
              </w:rPr>
              <w:t>Y</w:t>
            </w:r>
          </w:p>
        </w:tc>
        <w:tc>
          <w:tcPr>
            <w:tcW w:w="1276" w:type="dxa"/>
            <w:shd w:val="clear" w:color="auto" w:fill="auto"/>
          </w:tcPr>
          <w:p w14:paraId="6CF44D65" w14:textId="77777777" w:rsidR="009C3D2D" w:rsidRPr="00B61DB2" w:rsidRDefault="009C3D2D" w:rsidP="00261ADE">
            <w:pPr>
              <w:spacing w:before="0" w:after="0" w:line="240" w:lineRule="auto"/>
              <w:rPr>
                <w:rFonts w:cs="Arial"/>
                <w:sz w:val="24"/>
              </w:rPr>
            </w:pPr>
            <w:r w:rsidRPr="00B61DB2">
              <w:rPr>
                <w:rFonts w:cs="Arial"/>
                <w:sz w:val="24"/>
              </w:rPr>
              <w:t>-</w:t>
            </w:r>
          </w:p>
        </w:tc>
        <w:tc>
          <w:tcPr>
            <w:tcW w:w="1276" w:type="dxa"/>
            <w:shd w:val="clear" w:color="auto" w:fill="auto"/>
          </w:tcPr>
          <w:p w14:paraId="734A1A3E" w14:textId="77777777" w:rsidR="009C3D2D" w:rsidRPr="00B61DB2" w:rsidRDefault="009C3D2D" w:rsidP="00261ADE">
            <w:pPr>
              <w:spacing w:before="0" w:after="0" w:line="240" w:lineRule="auto"/>
              <w:rPr>
                <w:rFonts w:cs="Arial"/>
                <w:sz w:val="24"/>
              </w:rPr>
            </w:pPr>
            <w:r w:rsidRPr="00B61DB2">
              <w:rPr>
                <w:rFonts w:cs="Arial"/>
                <w:sz w:val="24"/>
              </w:rPr>
              <w:t>Y</w:t>
            </w:r>
          </w:p>
        </w:tc>
        <w:tc>
          <w:tcPr>
            <w:tcW w:w="1001" w:type="dxa"/>
            <w:shd w:val="clear" w:color="auto" w:fill="auto"/>
          </w:tcPr>
          <w:p w14:paraId="7CDDB4C8" w14:textId="77777777" w:rsidR="009C3D2D" w:rsidRPr="00B61DB2" w:rsidRDefault="009C3D2D" w:rsidP="00261ADE">
            <w:pPr>
              <w:spacing w:before="0" w:after="0" w:line="240" w:lineRule="auto"/>
              <w:rPr>
                <w:rFonts w:cs="Arial"/>
                <w:sz w:val="24"/>
              </w:rPr>
            </w:pPr>
            <w:r w:rsidRPr="00B61DB2">
              <w:rPr>
                <w:rFonts w:cs="Arial"/>
                <w:sz w:val="24"/>
              </w:rPr>
              <w:t>Y</w:t>
            </w:r>
          </w:p>
        </w:tc>
      </w:tr>
      <w:tr w:rsidR="009C3D2D" w:rsidRPr="00B61DB2" w14:paraId="23E32051" w14:textId="77777777" w:rsidTr="00261ADE">
        <w:trPr>
          <w:trHeight w:val="666"/>
        </w:trPr>
        <w:tc>
          <w:tcPr>
            <w:tcW w:w="9405" w:type="dxa"/>
            <w:gridSpan w:val="7"/>
            <w:vAlign w:val="center"/>
          </w:tcPr>
          <w:p w14:paraId="5BE41472" w14:textId="77777777" w:rsidR="009C3D2D" w:rsidRPr="00B61DB2" w:rsidRDefault="009C3D2D" w:rsidP="00261ADE">
            <w:pPr>
              <w:spacing w:before="0" w:after="0" w:line="240" w:lineRule="auto"/>
              <w:rPr>
                <w:rFonts w:cs="Arial"/>
                <w:sz w:val="24"/>
              </w:rPr>
            </w:pPr>
            <w:r w:rsidRPr="00B61DB2">
              <w:rPr>
                <w:rFonts w:cs="Arial"/>
                <w:sz w:val="24"/>
              </w:rPr>
              <w:t>Voting Statement:</w:t>
            </w:r>
          </w:p>
          <w:p w14:paraId="57F14F80" w14:textId="77777777" w:rsidR="009C3D2D" w:rsidRDefault="009C3D2D" w:rsidP="00261ADE">
            <w:pPr>
              <w:spacing w:before="0" w:after="0" w:line="240" w:lineRule="auto"/>
              <w:rPr>
                <w:rFonts w:cs="Arial"/>
                <w:sz w:val="24"/>
              </w:rPr>
            </w:pPr>
          </w:p>
          <w:p w14:paraId="5F83C587" w14:textId="77777777" w:rsidR="009C3D2D" w:rsidRPr="00B61DB2" w:rsidRDefault="009C3D2D" w:rsidP="00261ADE">
            <w:pPr>
              <w:jc w:val="both"/>
              <w:rPr>
                <w:rFonts w:cs="Arial"/>
                <w:sz w:val="24"/>
              </w:rPr>
            </w:pPr>
            <w:r w:rsidRPr="00520D52">
              <w:rPr>
                <w:rFonts w:cs="Arial"/>
                <w:sz w:val="24"/>
              </w:rPr>
              <w:t>This Grid Code modification will allow for the addressing of the main defect identified over duplication but at the same time leave the flexibility for the generators/Interconnectors to still submit direct to the company if they do not wish to submit to the REMIT platform or are not required to do so. It will also allow for more frequent and accurate publishing of data.</w:t>
            </w:r>
          </w:p>
          <w:p w14:paraId="5D3DB8B0" w14:textId="77777777" w:rsidR="009C3D2D" w:rsidRPr="00B61DB2" w:rsidRDefault="009C3D2D" w:rsidP="00261ADE">
            <w:pPr>
              <w:spacing w:before="0" w:after="0" w:line="240" w:lineRule="auto"/>
              <w:rPr>
                <w:rFonts w:cs="Arial"/>
                <w:sz w:val="24"/>
              </w:rPr>
            </w:pPr>
          </w:p>
        </w:tc>
      </w:tr>
    </w:tbl>
    <w:p w14:paraId="5B5B77E0" w14:textId="77777777" w:rsidR="009C3D2D" w:rsidRPr="00B61DB2" w:rsidRDefault="009C3D2D" w:rsidP="009C3D2D">
      <w:pPr>
        <w:spacing w:before="0" w:after="0" w:line="240" w:lineRule="auto"/>
        <w:jc w:val="both"/>
        <w:rPr>
          <w:rFonts w:cs="Arial"/>
          <w:sz w:val="24"/>
        </w:rPr>
      </w:pPr>
    </w:p>
    <w:p w14:paraId="5F12ABE8" w14:textId="77777777" w:rsidR="009C3D2D" w:rsidRPr="00B61DB2" w:rsidRDefault="009C3D2D" w:rsidP="009C3D2D">
      <w:pPr>
        <w:spacing w:before="0" w:after="0" w:line="240" w:lineRule="auto"/>
        <w:rPr>
          <w:rFonts w:cs="Arial"/>
          <w:sz w:val="24"/>
        </w:rPr>
      </w:pPr>
    </w:p>
    <w:p w14:paraId="6A59D3D2" w14:textId="77777777" w:rsidR="009C3D2D" w:rsidRPr="00B61DB2" w:rsidRDefault="009C3D2D" w:rsidP="009C3D2D">
      <w:pPr>
        <w:spacing w:before="0" w:after="0" w:line="240" w:lineRule="auto"/>
        <w:rPr>
          <w:rFonts w:cs="Arial"/>
          <w:sz w:val="24"/>
        </w:rPr>
      </w:pPr>
    </w:p>
    <w:p w14:paraId="132018C0" w14:textId="77777777" w:rsidR="009C3D2D" w:rsidRPr="00B61DB2" w:rsidRDefault="009C3D2D" w:rsidP="009C3D2D">
      <w:pPr>
        <w:spacing w:before="0" w:after="0" w:line="240" w:lineRule="auto"/>
        <w:rPr>
          <w:rFonts w:cs="Arial"/>
          <w:b/>
          <w:i/>
          <w:sz w:val="24"/>
        </w:rPr>
      </w:pPr>
      <w:r w:rsidRPr="00B61DB2">
        <w:rPr>
          <w:rFonts w:cs="Arial"/>
          <w:b/>
          <w:sz w:val="24"/>
          <w:u w:val="single"/>
        </w:rPr>
        <w:lastRenderedPageBreak/>
        <w:t xml:space="preserve">Vote </w:t>
      </w:r>
      <w:r>
        <w:rPr>
          <w:rFonts w:cs="Arial"/>
          <w:b/>
          <w:sz w:val="24"/>
          <w:u w:val="single"/>
        </w:rPr>
        <w:t>2</w:t>
      </w:r>
      <w:r w:rsidRPr="00B61DB2">
        <w:rPr>
          <w:rFonts w:cs="Arial"/>
          <w:b/>
          <w:sz w:val="24"/>
        </w:rPr>
        <w:t xml:space="preserve">– </w:t>
      </w:r>
      <w:r w:rsidRPr="00B61DB2">
        <w:rPr>
          <w:rFonts w:cs="Arial"/>
          <w:b/>
          <w:i/>
          <w:sz w:val="24"/>
        </w:rPr>
        <w:t>Which option is the best? (Baseline, Proposer solution - GC0130 Original Proposal)</w:t>
      </w:r>
    </w:p>
    <w:p w14:paraId="51624215" w14:textId="77777777" w:rsidR="009C3D2D" w:rsidRPr="00B61DB2" w:rsidRDefault="009C3D2D" w:rsidP="009C3D2D">
      <w:pPr>
        <w:spacing w:before="0" w:after="0" w:line="240" w:lineRule="auto"/>
        <w:ind w:left="-900"/>
        <w:rPr>
          <w:rFonts w:cs="Arial"/>
          <w:b/>
          <w:sz w:val="24"/>
        </w:rPr>
      </w:pPr>
    </w:p>
    <w:tbl>
      <w:tblPr>
        <w:tblW w:w="3872" w:type="pct"/>
        <w:tblInd w:w="-10" w:type="dxa"/>
        <w:tblCellMar>
          <w:left w:w="0" w:type="dxa"/>
          <w:right w:w="0" w:type="dxa"/>
        </w:tblCellMar>
        <w:tblLook w:val="01E0" w:firstRow="1" w:lastRow="1" w:firstColumn="1" w:lastColumn="1" w:noHBand="0" w:noVBand="0"/>
      </w:tblPr>
      <w:tblGrid>
        <w:gridCol w:w="3953"/>
        <w:gridCol w:w="3277"/>
      </w:tblGrid>
      <w:tr w:rsidR="009C3D2D" w:rsidRPr="00B61DB2" w14:paraId="546DFF5B" w14:textId="77777777" w:rsidTr="00261ADE">
        <w:trPr>
          <w:trHeight w:val="636"/>
        </w:trPr>
        <w:tc>
          <w:tcPr>
            <w:tcW w:w="273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8E12A5" w14:textId="77777777" w:rsidR="009C3D2D" w:rsidRPr="00B61DB2" w:rsidRDefault="009C3D2D" w:rsidP="00261ADE">
            <w:pPr>
              <w:spacing w:before="0" w:after="0" w:line="240" w:lineRule="auto"/>
              <w:rPr>
                <w:rFonts w:cs="Arial"/>
                <w:b/>
                <w:sz w:val="24"/>
              </w:rPr>
            </w:pPr>
            <w:r w:rsidRPr="00B61DB2">
              <w:rPr>
                <w:rFonts w:cs="Arial"/>
                <w:b/>
                <w:bCs/>
                <w:sz w:val="24"/>
              </w:rPr>
              <w:t>Workgroup Member</w:t>
            </w:r>
          </w:p>
        </w:tc>
        <w:tc>
          <w:tcPr>
            <w:tcW w:w="226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6E16D1" w14:textId="77777777" w:rsidR="009C3D2D" w:rsidRPr="00B61DB2" w:rsidRDefault="009C3D2D" w:rsidP="00261ADE">
            <w:pPr>
              <w:spacing w:before="0" w:after="0" w:line="240" w:lineRule="auto"/>
              <w:rPr>
                <w:rFonts w:cs="Arial"/>
                <w:b/>
                <w:sz w:val="24"/>
              </w:rPr>
            </w:pPr>
            <w:r w:rsidRPr="00B61DB2">
              <w:rPr>
                <w:rFonts w:cs="Arial"/>
                <w:b/>
                <w:bCs/>
                <w:sz w:val="24"/>
              </w:rPr>
              <w:t xml:space="preserve">BEST Option? </w:t>
            </w:r>
          </w:p>
        </w:tc>
      </w:tr>
      <w:tr w:rsidR="009C3D2D" w:rsidRPr="00B61DB2" w14:paraId="623A51F5" w14:textId="77777777" w:rsidTr="00261ADE">
        <w:trPr>
          <w:trHeight w:val="55"/>
        </w:trPr>
        <w:tc>
          <w:tcPr>
            <w:tcW w:w="2734" w:type="pct"/>
            <w:tcBorders>
              <w:top w:val="single" w:sz="8" w:space="0" w:color="000000"/>
              <w:left w:val="single" w:sz="8" w:space="0" w:color="000000"/>
              <w:bottom w:val="single" w:sz="8" w:space="0" w:color="000000"/>
              <w:right w:val="single" w:sz="8" w:space="0" w:color="000000"/>
            </w:tcBorders>
            <w:shd w:val="clear" w:color="auto" w:fill="E5DFEC"/>
            <w:tcMar>
              <w:top w:w="15" w:type="dxa"/>
              <w:left w:w="108" w:type="dxa"/>
              <w:bottom w:w="0" w:type="dxa"/>
              <w:right w:w="108" w:type="dxa"/>
            </w:tcMar>
          </w:tcPr>
          <w:p w14:paraId="1AEA1F14" w14:textId="77777777" w:rsidR="009C3D2D" w:rsidRPr="00B61DB2" w:rsidRDefault="009C3D2D" w:rsidP="00261ADE">
            <w:pPr>
              <w:spacing w:before="0" w:after="0" w:line="240" w:lineRule="auto"/>
              <w:rPr>
                <w:rFonts w:cs="Arial"/>
                <w:bCs/>
                <w:sz w:val="24"/>
              </w:rPr>
            </w:pPr>
            <w:r w:rsidRPr="00B61DB2">
              <w:rPr>
                <w:rFonts w:cs="Arial"/>
                <w:sz w:val="24"/>
              </w:rPr>
              <w:t>Garth Graham (And</w:t>
            </w:r>
            <w:r>
              <w:rPr>
                <w:rFonts w:cs="Arial"/>
                <w:sz w:val="24"/>
              </w:rPr>
              <w:t>rew Colley as Alternate</w:t>
            </w:r>
            <w:r w:rsidRPr="00B61DB2">
              <w:rPr>
                <w:rFonts w:cs="Arial"/>
                <w:sz w:val="24"/>
              </w:rPr>
              <w:t>)</w:t>
            </w:r>
          </w:p>
        </w:tc>
        <w:tc>
          <w:tcPr>
            <w:tcW w:w="226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B704A7" w14:textId="77777777" w:rsidR="009C3D2D" w:rsidRPr="00B61DB2" w:rsidRDefault="009C3D2D" w:rsidP="00261ADE">
            <w:pPr>
              <w:spacing w:before="0" w:after="0" w:line="240" w:lineRule="auto"/>
              <w:rPr>
                <w:rFonts w:cs="Arial"/>
                <w:b/>
                <w:sz w:val="24"/>
              </w:rPr>
            </w:pPr>
            <w:r w:rsidRPr="00B61DB2">
              <w:rPr>
                <w:rFonts w:cs="Arial"/>
                <w:b/>
                <w:sz w:val="24"/>
              </w:rPr>
              <w:t>Original</w:t>
            </w:r>
          </w:p>
        </w:tc>
      </w:tr>
      <w:tr w:rsidR="009C3D2D" w:rsidRPr="00B61DB2" w14:paraId="2259CB52" w14:textId="77777777" w:rsidTr="00261ADE">
        <w:trPr>
          <w:trHeight w:val="55"/>
        </w:trPr>
        <w:tc>
          <w:tcPr>
            <w:tcW w:w="2734" w:type="pct"/>
            <w:tcBorders>
              <w:top w:val="single" w:sz="8" w:space="0" w:color="000000"/>
              <w:left w:val="single" w:sz="8" w:space="0" w:color="000000"/>
              <w:bottom w:val="single" w:sz="8" w:space="0" w:color="000000"/>
              <w:right w:val="single" w:sz="8" w:space="0" w:color="000000"/>
            </w:tcBorders>
            <w:shd w:val="clear" w:color="auto" w:fill="E5DFEC"/>
            <w:tcMar>
              <w:top w:w="15" w:type="dxa"/>
              <w:left w:w="108" w:type="dxa"/>
              <w:bottom w:w="0" w:type="dxa"/>
              <w:right w:w="108" w:type="dxa"/>
            </w:tcMar>
          </w:tcPr>
          <w:p w14:paraId="7267154B" w14:textId="77777777" w:rsidR="009C3D2D" w:rsidRPr="00B61DB2" w:rsidRDefault="009C3D2D" w:rsidP="00261ADE">
            <w:pPr>
              <w:spacing w:before="0" w:after="0" w:line="240" w:lineRule="auto"/>
              <w:rPr>
                <w:rFonts w:cs="Arial"/>
                <w:bCs/>
                <w:sz w:val="24"/>
              </w:rPr>
            </w:pPr>
            <w:r w:rsidRPr="00B61DB2">
              <w:rPr>
                <w:rFonts w:cs="Arial"/>
                <w:bCs/>
                <w:sz w:val="24"/>
              </w:rPr>
              <w:t>Jeremy Caplin</w:t>
            </w:r>
          </w:p>
        </w:tc>
        <w:tc>
          <w:tcPr>
            <w:tcW w:w="226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7A8D0A9" w14:textId="77777777" w:rsidR="009C3D2D" w:rsidRPr="00B61DB2" w:rsidRDefault="009C3D2D" w:rsidP="00261ADE">
            <w:pPr>
              <w:spacing w:before="0" w:after="0" w:line="240" w:lineRule="auto"/>
              <w:rPr>
                <w:rFonts w:cs="Arial"/>
                <w:b/>
                <w:sz w:val="24"/>
              </w:rPr>
            </w:pPr>
            <w:r w:rsidRPr="00B61DB2">
              <w:rPr>
                <w:rFonts w:cs="Arial"/>
                <w:b/>
                <w:sz w:val="24"/>
              </w:rPr>
              <w:t>Original</w:t>
            </w:r>
          </w:p>
        </w:tc>
      </w:tr>
      <w:tr w:rsidR="009C3D2D" w:rsidRPr="00B61DB2" w14:paraId="408A1DC8" w14:textId="77777777" w:rsidTr="00261ADE">
        <w:trPr>
          <w:trHeight w:val="55"/>
        </w:trPr>
        <w:tc>
          <w:tcPr>
            <w:tcW w:w="2734" w:type="pct"/>
            <w:tcBorders>
              <w:top w:val="single" w:sz="8" w:space="0" w:color="000000"/>
              <w:left w:val="single" w:sz="8" w:space="0" w:color="000000"/>
              <w:bottom w:val="single" w:sz="8" w:space="0" w:color="000000"/>
              <w:right w:val="single" w:sz="8" w:space="0" w:color="000000"/>
            </w:tcBorders>
            <w:shd w:val="clear" w:color="auto" w:fill="E5DFEC"/>
            <w:tcMar>
              <w:top w:w="15" w:type="dxa"/>
              <w:left w:w="108" w:type="dxa"/>
              <w:bottom w:w="0" w:type="dxa"/>
              <w:right w:w="108" w:type="dxa"/>
            </w:tcMar>
          </w:tcPr>
          <w:p w14:paraId="69D9E03A" w14:textId="77777777" w:rsidR="009C3D2D" w:rsidRPr="00B61DB2" w:rsidRDefault="009C3D2D" w:rsidP="00261ADE">
            <w:pPr>
              <w:spacing w:before="0" w:after="0" w:line="240" w:lineRule="auto"/>
              <w:rPr>
                <w:rFonts w:cs="Arial"/>
                <w:bCs/>
                <w:sz w:val="24"/>
              </w:rPr>
            </w:pPr>
            <w:r w:rsidRPr="00B61DB2">
              <w:rPr>
                <w:rFonts w:cs="Arial"/>
                <w:bCs/>
                <w:sz w:val="24"/>
              </w:rPr>
              <w:t>Robert Selbie</w:t>
            </w:r>
          </w:p>
        </w:tc>
        <w:tc>
          <w:tcPr>
            <w:tcW w:w="226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67C104C" w14:textId="77777777" w:rsidR="009C3D2D" w:rsidRPr="00B61DB2" w:rsidRDefault="009C3D2D" w:rsidP="00261ADE">
            <w:pPr>
              <w:spacing w:before="0" w:after="0" w:line="240" w:lineRule="auto"/>
              <w:rPr>
                <w:rFonts w:cs="Arial"/>
                <w:b/>
                <w:sz w:val="24"/>
              </w:rPr>
            </w:pPr>
            <w:r w:rsidRPr="00B61DB2">
              <w:rPr>
                <w:rFonts w:cs="Arial"/>
                <w:b/>
                <w:sz w:val="24"/>
              </w:rPr>
              <w:t>Original</w:t>
            </w:r>
          </w:p>
        </w:tc>
      </w:tr>
      <w:tr w:rsidR="009C3D2D" w:rsidRPr="00B61DB2" w14:paraId="3C26A30D" w14:textId="77777777" w:rsidTr="00261ADE">
        <w:trPr>
          <w:trHeight w:val="64"/>
        </w:trPr>
        <w:tc>
          <w:tcPr>
            <w:tcW w:w="2734" w:type="pct"/>
            <w:tcBorders>
              <w:top w:val="single" w:sz="8" w:space="0" w:color="000000"/>
              <w:left w:val="single" w:sz="8" w:space="0" w:color="000000"/>
              <w:bottom w:val="single" w:sz="8" w:space="0" w:color="000000"/>
              <w:right w:val="single" w:sz="8" w:space="0" w:color="000000"/>
            </w:tcBorders>
            <w:shd w:val="clear" w:color="auto" w:fill="E5DFEC"/>
            <w:tcMar>
              <w:top w:w="15" w:type="dxa"/>
              <w:left w:w="108" w:type="dxa"/>
              <w:bottom w:w="0" w:type="dxa"/>
              <w:right w:w="108" w:type="dxa"/>
            </w:tcMar>
          </w:tcPr>
          <w:p w14:paraId="0DA56A42" w14:textId="77777777" w:rsidR="009C3D2D" w:rsidRPr="00B61DB2" w:rsidRDefault="009C3D2D" w:rsidP="00261ADE">
            <w:pPr>
              <w:spacing w:before="0" w:after="0" w:line="240" w:lineRule="auto"/>
              <w:rPr>
                <w:rFonts w:cs="Arial"/>
                <w:bCs/>
                <w:sz w:val="24"/>
              </w:rPr>
            </w:pPr>
            <w:r w:rsidRPr="00B61DB2">
              <w:rPr>
                <w:rFonts w:cs="Arial"/>
                <w:bCs/>
                <w:sz w:val="24"/>
              </w:rPr>
              <w:t>Alastair Frew</w:t>
            </w:r>
          </w:p>
        </w:tc>
        <w:tc>
          <w:tcPr>
            <w:tcW w:w="226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DEA2F55" w14:textId="77777777" w:rsidR="009C3D2D" w:rsidRPr="00B61DB2" w:rsidRDefault="009C3D2D" w:rsidP="00261ADE">
            <w:pPr>
              <w:spacing w:before="0" w:after="0" w:line="240" w:lineRule="auto"/>
              <w:rPr>
                <w:rFonts w:cs="Arial"/>
                <w:b/>
                <w:sz w:val="24"/>
              </w:rPr>
            </w:pPr>
            <w:r w:rsidRPr="00B61DB2">
              <w:rPr>
                <w:rFonts w:cs="Arial"/>
                <w:b/>
                <w:sz w:val="24"/>
              </w:rPr>
              <w:t>Original</w:t>
            </w:r>
          </w:p>
        </w:tc>
      </w:tr>
      <w:tr w:rsidR="009C3D2D" w:rsidRPr="00B61DB2" w14:paraId="14A66A27" w14:textId="77777777" w:rsidTr="00261ADE">
        <w:trPr>
          <w:trHeight w:val="149"/>
        </w:trPr>
        <w:tc>
          <w:tcPr>
            <w:tcW w:w="2734" w:type="pct"/>
            <w:tcBorders>
              <w:top w:val="single" w:sz="8" w:space="0" w:color="000000"/>
              <w:left w:val="single" w:sz="8" w:space="0" w:color="000000"/>
              <w:bottom w:val="single" w:sz="8" w:space="0" w:color="000000"/>
              <w:right w:val="single" w:sz="8" w:space="0" w:color="000000"/>
            </w:tcBorders>
            <w:shd w:val="clear" w:color="auto" w:fill="E5DFEC"/>
            <w:tcMar>
              <w:top w:w="15" w:type="dxa"/>
              <w:left w:w="108" w:type="dxa"/>
              <w:bottom w:w="0" w:type="dxa"/>
              <w:right w:w="108" w:type="dxa"/>
            </w:tcMar>
          </w:tcPr>
          <w:p w14:paraId="3149F507" w14:textId="77777777" w:rsidR="009C3D2D" w:rsidRPr="00B61DB2" w:rsidRDefault="009C3D2D" w:rsidP="00261ADE">
            <w:pPr>
              <w:spacing w:before="0" w:after="0" w:line="240" w:lineRule="auto"/>
              <w:rPr>
                <w:rFonts w:cs="Arial"/>
                <w:bCs/>
                <w:sz w:val="24"/>
              </w:rPr>
            </w:pPr>
            <w:r w:rsidRPr="00B61DB2">
              <w:rPr>
                <w:rFonts w:cs="Arial"/>
                <w:bCs/>
                <w:sz w:val="24"/>
              </w:rPr>
              <w:t>William Jones</w:t>
            </w:r>
          </w:p>
        </w:tc>
        <w:tc>
          <w:tcPr>
            <w:tcW w:w="226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49D612" w14:textId="77777777" w:rsidR="009C3D2D" w:rsidRPr="00B61DB2" w:rsidRDefault="009C3D2D" w:rsidP="00261ADE">
            <w:pPr>
              <w:spacing w:before="0" w:after="0" w:line="240" w:lineRule="auto"/>
              <w:rPr>
                <w:rFonts w:cs="Arial"/>
                <w:b/>
                <w:sz w:val="24"/>
              </w:rPr>
            </w:pPr>
            <w:r w:rsidRPr="00B61DB2">
              <w:rPr>
                <w:rFonts w:cs="Arial"/>
                <w:b/>
                <w:sz w:val="24"/>
              </w:rPr>
              <w:t>Original</w:t>
            </w:r>
          </w:p>
        </w:tc>
      </w:tr>
    </w:tbl>
    <w:p w14:paraId="2A7CA9E3" w14:textId="77777777" w:rsidR="00AC7C8E" w:rsidRDefault="00AC7C8E" w:rsidP="00AC7C8E">
      <w:pPr>
        <w:pStyle w:val="Heading01"/>
      </w:pPr>
      <w:bookmarkStart w:id="11" w:name="_Toc30144595"/>
      <w:bookmarkStart w:id="12" w:name="_Toc38224991"/>
      <w:r w:rsidRPr="00EB32BB">
        <w:t>Relevant Objectives</w:t>
      </w:r>
      <w:bookmarkEnd w:id="11"/>
      <w:bookmarkEnd w:id="12"/>
    </w:p>
    <w:p w14:paraId="0B8E384B" w14:textId="77777777" w:rsidR="00AC7C8E" w:rsidRPr="009E738A" w:rsidRDefault="00AC7C8E" w:rsidP="000E0082">
      <w:pPr>
        <w:jc w:val="both"/>
        <w:rPr>
          <w:sz w:val="24"/>
        </w:rPr>
      </w:pPr>
      <w:r w:rsidRPr="009E738A">
        <w:rPr>
          <w:sz w:val="24"/>
        </w:rPr>
        <w:t>This section outlines the Proposer’s view of how this modification meets the Applicable Grid Code Objectives.</w:t>
      </w:r>
    </w:p>
    <w:tbl>
      <w:tblPr>
        <w:tblW w:w="9650" w:type="dxa"/>
        <w:tblInd w:w="-142" w:type="dxa"/>
        <w:tblBorders>
          <w:top w:val="single" w:sz="8" w:space="0" w:color="CCE0DA"/>
          <w:left w:val="single" w:sz="12" w:space="0" w:color="CCE0DA"/>
          <w:bottom w:val="single" w:sz="12" w:space="0" w:color="CCE0DA"/>
          <w:right w:val="single" w:sz="12" w:space="0" w:color="CCE0DA"/>
          <w:insideH w:val="single" w:sz="8" w:space="0" w:color="CCE0DA"/>
          <w:insideV w:val="single" w:sz="8" w:space="0" w:color="CCE0DA"/>
        </w:tblBorders>
        <w:tblCellMar>
          <w:left w:w="0" w:type="dxa"/>
          <w:right w:w="0" w:type="dxa"/>
        </w:tblCellMar>
        <w:tblLook w:val="01E0" w:firstRow="1" w:lastRow="1" w:firstColumn="1" w:lastColumn="1" w:noHBand="0" w:noVBand="0"/>
      </w:tblPr>
      <w:tblGrid>
        <w:gridCol w:w="6904"/>
        <w:gridCol w:w="2746"/>
      </w:tblGrid>
      <w:tr w:rsidR="00AC7C8E" w:rsidRPr="00EB32BB" w14:paraId="5AFB2D30" w14:textId="77777777" w:rsidTr="00AC7C8E">
        <w:trPr>
          <w:trHeight w:hRule="exact" w:val="561"/>
        </w:trPr>
        <w:tc>
          <w:tcPr>
            <w:tcW w:w="9650" w:type="dxa"/>
            <w:gridSpan w:val="2"/>
            <w:tcBorders>
              <w:left w:val="single" w:sz="8" w:space="0" w:color="CCE0DA"/>
              <w:bottom w:val="single" w:sz="8" w:space="0" w:color="CCE0DA"/>
              <w:right w:val="single" w:sz="8" w:space="0" w:color="CCE0DA"/>
            </w:tcBorders>
            <w:shd w:val="clear" w:color="auto" w:fill="CCE0DA"/>
            <w:vAlign w:val="center"/>
          </w:tcPr>
          <w:p w14:paraId="6A124C04" w14:textId="77777777" w:rsidR="00AC7C8E" w:rsidRPr="008F3C84" w:rsidRDefault="00AC7C8E" w:rsidP="000E0082">
            <w:pPr>
              <w:pStyle w:val="TableHeading"/>
              <w:jc w:val="both"/>
              <w:rPr>
                <w:rFonts w:cs="Arial"/>
                <w:sz w:val="28"/>
                <w:szCs w:val="28"/>
              </w:rPr>
            </w:pPr>
            <w:r w:rsidRPr="008F3C84">
              <w:rPr>
                <w:rFonts w:cs="Arial"/>
                <w:sz w:val="28"/>
                <w:szCs w:val="28"/>
              </w:rPr>
              <w:t xml:space="preserve">Impact of the modification on the Applicable </w:t>
            </w:r>
            <w:r>
              <w:rPr>
                <w:rFonts w:cs="Arial"/>
                <w:sz w:val="28"/>
                <w:szCs w:val="28"/>
              </w:rPr>
              <w:t>Grid Code</w:t>
            </w:r>
            <w:r w:rsidRPr="008F3C84">
              <w:rPr>
                <w:rFonts w:cs="Arial"/>
                <w:sz w:val="28"/>
                <w:szCs w:val="28"/>
              </w:rPr>
              <w:t xml:space="preserve"> Objectives:</w:t>
            </w:r>
          </w:p>
        </w:tc>
      </w:tr>
      <w:tr w:rsidR="00AC7C8E" w:rsidRPr="00EB32BB" w14:paraId="03C920F9" w14:textId="77777777" w:rsidTr="00AC7C8E">
        <w:trPr>
          <w:trHeight w:val="397"/>
        </w:trPr>
        <w:tc>
          <w:tcPr>
            <w:tcW w:w="6904" w:type="dxa"/>
            <w:tcBorders>
              <w:top w:val="single" w:sz="8" w:space="0" w:color="CCE0DA"/>
              <w:left w:val="single" w:sz="8" w:space="0" w:color="CCE0DA"/>
              <w:bottom w:val="single" w:sz="8" w:space="0" w:color="CCE0DA"/>
            </w:tcBorders>
          </w:tcPr>
          <w:p w14:paraId="71016E50" w14:textId="77777777" w:rsidR="00AC7C8E" w:rsidRPr="00D227E1" w:rsidRDefault="00AC7C8E" w:rsidP="000E0082">
            <w:pPr>
              <w:ind w:left="113" w:right="113"/>
              <w:jc w:val="both"/>
              <w:rPr>
                <w:rFonts w:cs="Arial"/>
                <w:sz w:val="24"/>
              </w:rPr>
            </w:pPr>
            <w:r w:rsidRPr="00D227E1">
              <w:rPr>
                <w:sz w:val="24"/>
              </w:rPr>
              <w:t>Relevant Objective</w:t>
            </w:r>
          </w:p>
        </w:tc>
        <w:tc>
          <w:tcPr>
            <w:tcW w:w="2746" w:type="dxa"/>
            <w:tcBorders>
              <w:top w:val="single" w:sz="8" w:space="0" w:color="CCE0DA"/>
            </w:tcBorders>
          </w:tcPr>
          <w:p w14:paraId="5EF1F822" w14:textId="77777777" w:rsidR="00AC7C8E" w:rsidRPr="00D227E1" w:rsidRDefault="00AC7C8E" w:rsidP="000E0082">
            <w:pPr>
              <w:ind w:left="113" w:right="113"/>
              <w:jc w:val="both"/>
              <w:rPr>
                <w:sz w:val="24"/>
              </w:rPr>
            </w:pPr>
            <w:r w:rsidRPr="00D227E1">
              <w:rPr>
                <w:sz w:val="24"/>
              </w:rPr>
              <w:t>Identified impact</w:t>
            </w:r>
          </w:p>
        </w:tc>
      </w:tr>
      <w:tr w:rsidR="00AC7C8E" w:rsidRPr="00EB32BB" w14:paraId="1612F433" w14:textId="77777777" w:rsidTr="00AC7C8E">
        <w:trPr>
          <w:trHeight w:val="397"/>
        </w:trPr>
        <w:tc>
          <w:tcPr>
            <w:tcW w:w="6904" w:type="dxa"/>
            <w:tcBorders>
              <w:left w:val="single" w:sz="8" w:space="0" w:color="CCE0DA"/>
              <w:bottom w:val="single" w:sz="8" w:space="0" w:color="CCE0DA"/>
            </w:tcBorders>
          </w:tcPr>
          <w:p w14:paraId="5602A428" w14:textId="77777777" w:rsidR="00AC7C8E" w:rsidRPr="00D227E1" w:rsidRDefault="00AC7C8E" w:rsidP="000E0082">
            <w:pPr>
              <w:pStyle w:val="Tablebodycopy"/>
              <w:ind w:left="453" w:right="238" w:hanging="340"/>
              <w:jc w:val="both"/>
              <w:rPr>
                <w:rFonts w:cs="Arial"/>
                <w:sz w:val="24"/>
              </w:rPr>
            </w:pPr>
            <w:r w:rsidRPr="00D227E1">
              <w:rPr>
                <w:rFonts w:cs="Arial"/>
                <w:sz w:val="24"/>
              </w:rPr>
              <w:t>(a)</w:t>
            </w:r>
            <w:r w:rsidRPr="00D227E1">
              <w:rPr>
                <w:rFonts w:cs="Arial"/>
                <w:sz w:val="24"/>
              </w:rPr>
              <w:tab/>
            </w:r>
            <w:r>
              <w:rPr>
                <w:rFonts w:cs="Arial"/>
                <w:sz w:val="24"/>
              </w:rPr>
              <w:t>To permit the development, maintenance and operation of an efficient, coordinated and economical system for the transmission of electricity</w:t>
            </w:r>
          </w:p>
        </w:tc>
        <w:tc>
          <w:tcPr>
            <w:tcW w:w="2746" w:type="dxa"/>
          </w:tcPr>
          <w:p w14:paraId="3E60791C" w14:textId="77777777" w:rsidR="00AC7C8E" w:rsidRPr="00D227E1" w:rsidRDefault="00AC7C8E" w:rsidP="000E0082">
            <w:pPr>
              <w:spacing w:before="40"/>
              <w:ind w:left="113"/>
              <w:jc w:val="both"/>
              <w:rPr>
                <w:sz w:val="24"/>
              </w:rPr>
            </w:pPr>
            <w:r>
              <w:rPr>
                <w:sz w:val="24"/>
              </w:rPr>
              <w:t>Positive</w:t>
            </w:r>
          </w:p>
        </w:tc>
      </w:tr>
      <w:tr w:rsidR="00AC7C8E" w:rsidRPr="00EB32BB" w14:paraId="62D60622" w14:textId="77777777" w:rsidTr="00AC7C8E">
        <w:trPr>
          <w:trHeight w:val="397"/>
        </w:trPr>
        <w:tc>
          <w:tcPr>
            <w:tcW w:w="6904" w:type="dxa"/>
            <w:tcBorders>
              <w:left w:val="single" w:sz="8" w:space="0" w:color="CCE0DA"/>
              <w:bottom w:val="single" w:sz="8" w:space="0" w:color="CCE0DA"/>
            </w:tcBorders>
          </w:tcPr>
          <w:p w14:paraId="702F17E0" w14:textId="77777777" w:rsidR="00AC7C8E" w:rsidRPr="00D227E1" w:rsidRDefault="00AC7C8E" w:rsidP="000E0082">
            <w:pPr>
              <w:pStyle w:val="Tablebodycopy"/>
              <w:ind w:left="453" w:right="238" w:hanging="340"/>
              <w:jc w:val="both"/>
              <w:rPr>
                <w:rFonts w:cs="Arial"/>
                <w:sz w:val="24"/>
              </w:rPr>
            </w:pPr>
            <w:r w:rsidRPr="00D227E1">
              <w:rPr>
                <w:rFonts w:cs="Arial"/>
                <w:sz w:val="24"/>
              </w:rPr>
              <w:t>(b)</w:t>
            </w:r>
            <w:r w:rsidRPr="00D227E1">
              <w:rPr>
                <w:rFonts w:cs="Arial"/>
                <w:sz w:val="24"/>
              </w:rPr>
              <w:tab/>
              <w:t>Facilitating effective competition in the generation and supply of electricity</w:t>
            </w:r>
            <w:r>
              <w:rPr>
                <w:rFonts w:cs="Arial"/>
                <w:sz w:val="24"/>
              </w:rPr>
              <w:t xml:space="preserve"> (and without limiting the foregoing, to facilitate the national electricity transmission system being made available to persons authorised to supply or generate electricity on terms which neither prevent nor restrict competition in the supply or generation of electricity)</w:t>
            </w:r>
            <w:r w:rsidRPr="00D227E1">
              <w:rPr>
                <w:rFonts w:cs="Arial"/>
                <w:sz w:val="24"/>
              </w:rPr>
              <w:t>;</w:t>
            </w:r>
          </w:p>
        </w:tc>
        <w:tc>
          <w:tcPr>
            <w:tcW w:w="2746" w:type="dxa"/>
          </w:tcPr>
          <w:p w14:paraId="59B3D3ED" w14:textId="77777777" w:rsidR="00AC7C8E" w:rsidRPr="00D227E1" w:rsidRDefault="00AC7C8E" w:rsidP="000E0082">
            <w:pPr>
              <w:spacing w:before="40"/>
              <w:ind w:left="113" w:right="113"/>
              <w:jc w:val="both"/>
              <w:rPr>
                <w:sz w:val="24"/>
              </w:rPr>
            </w:pPr>
            <w:r>
              <w:rPr>
                <w:sz w:val="24"/>
              </w:rPr>
              <w:t>Positive</w:t>
            </w:r>
          </w:p>
        </w:tc>
      </w:tr>
      <w:tr w:rsidR="00AC7C8E" w:rsidRPr="00EB32BB" w14:paraId="7ECBD787" w14:textId="77777777" w:rsidTr="00AC7C8E">
        <w:trPr>
          <w:trHeight w:val="397"/>
        </w:trPr>
        <w:tc>
          <w:tcPr>
            <w:tcW w:w="6904" w:type="dxa"/>
            <w:tcBorders>
              <w:left w:val="single" w:sz="8" w:space="0" w:color="CCE0DA"/>
              <w:bottom w:val="single" w:sz="8" w:space="0" w:color="CCE0DA"/>
            </w:tcBorders>
          </w:tcPr>
          <w:p w14:paraId="47B63ACA" w14:textId="77777777" w:rsidR="00AC7C8E" w:rsidRPr="00D227E1" w:rsidRDefault="00AC7C8E" w:rsidP="000E0082">
            <w:pPr>
              <w:pStyle w:val="Tablebodycopy"/>
              <w:ind w:left="453" w:right="238" w:hanging="340"/>
              <w:jc w:val="both"/>
              <w:rPr>
                <w:rFonts w:cs="Arial"/>
                <w:sz w:val="24"/>
              </w:rPr>
            </w:pPr>
            <w:r w:rsidRPr="00D227E1">
              <w:rPr>
                <w:rFonts w:cs="Arial"/>
                <w:sz w:val="24"/>
              </w:rPr>
              <w:t>(c)</w:t>
            </w:r>
            <w:r w:rsidRPr="00D227E1">
              <w:rPr>
                <w:rFonts w:cs="Arial"/>
                <w:sz w:val="24"/>
              </w:rPr>
              <w:tab/>
            </w:r>
            <w:r>
              <w:rPr>
                <w:rFonts w:cs="Arial"/>
                <w:sz w:val="24"/>
              </w:rPr>
              <w:t>Subject to sub-paragraphs (i) and (ii), to promote the security and efficiency of the electricity generation, transmission and distribution systems in the national electricity transmission system operator area taken as a whole;</w:t>
            </w:r>
            <w:r w:rsidRPr="00D227E1">
              <w:rPr>
                <w:rFonts w:cs="Arial"/>
                <w:sz w:val="24"/>
              </w:rPr>
              <w:t xml:space="preserve"> </w:t>
            </w:r>
          </w:p>
        </w:tc>
        <w:tc>
          <w:tcPr>
            <w:tcW w:w="2746" w:type="dxa"/>
          </w:tcPr>
          <w:p w14:paraId="34FA3B90" w14:textId="77777777" w:rsidR="00AC7C8E" w:rsidRPr="00D227E1" w:rsidRDefault="00AC7C8E" w:rsidP="000E0082">
            <w:pPr>
              <w:spacing w:before="40"/>
              <w:ind w:left="113" w:right="113"/>
              <w:jc w:val="both"/>
              <w:rPr>
                <w:sz w:val="24"/>
              </w:rPr>
            </w:pPr>
            <w:r>
              <w:rPr>
                <w:sz w:val="24"/>
              </w:rPr>
              <w:t>Positive</w:t>
            </w:r>
          </w:p>
        </w:tc>
      </w:tr>
      <w:tr w:rsidR="00AC7C8E" w:rsidRPr="00EB32BB" w14:paraId="38BB661A" w14:textId="77777777" w:rsidTr="00AC7C8E">
        <w:trPr>
          <w:trHeight w:val="397"/>
        </w:trPr>
        <w:tc>
          <w:tcPr>
            <w:tcW w:w="6904" w:type="dxa"/>
            <w:tcBorders>
              <w:left w:val="single" w:sz="8" w:space="0" w:color="CCE0DA"/>
            </w:tcBorders>
          </w:tcPr>
          <w:p w14:paraId="6D185C89" w14:textId="77777777" w:rsidR="00AC7C8E" w:rsidRPr="00D227E1" w:rsidRDefault="00AC7C8E" w:rsidP="000E0082">
            <w:pPr>
              <w:pStyle w:val="Tablebodycopy"/>
              <w:ind w:left="453" w:right="238" w:hanging="340"/>
              <w:jc w:val="both"/>
              <w:rPr>
                <w:rFonts w:cs="Arial"/>
                <w:sz w:val="24"/>
              </w:rPr>
            </w:pPr>
            <w:r w:rsidRPr="00D227E1">
              <w:rPr>
                <w:rFonts w:cs="Arial"/>
                <w:sz w:val="24"/>
              </w:rPr>
              <w:t xml:space="preserve">(d) </w:t>
            </w:r>
            <w:r>
              <w:rPr>
                <w:rFonts w:cs="Arial"/>
                <w:sz w:val="24"/>
              </w:rPr>
              <w:t xml:space="preserve">To efficiently discharge the obligations imposed upon the licensee by this license and to comply with the Electricity Regulation and any relevant legally binding decisions of the European Commission and/or the Agency; and </w:t>
            </w:r>
            <w:r w:rsidRPr="00D227E1">
              <w:rPr>
                <w:rFonts w:cs="Arial"/>
                <w:sz w:val="24"/>
              </w:rPr>
              <w:t xml:space="preserve"> </w:t>
            </w:r>
          </w:p>
        </w:tc>
        <w:tc>
          <w:tcPr>
            <w:tcW w:w="2746" w:type="dxa"/>
          </w:tcPr>
          <w:p w14:paraId="5AA2F5C5" w14:textId="77777777" w:rsidR="00AC7C8E" w:rsidRPr="00D227E1" w:rsidRDefault="00AC7C8E" w:rsidP="000E0082">
            <w:pPr>
              <w:spacing w:before="40"/>
              <w:ind w:left="113" w:right="113"/>
              <w:jc w:val="both"/>
              <w:rPr>
                <w:sz w:val="24"/>
              </w:rPr>
            </w:pPr>
            <w:r>
              <w:rPr>
                <w:sz w:val="24"/>
              </w:rPr>
              <w:t>Positive</w:t>
            </w:r>
          </w:p>
        </w:tc>
      </w:tr>
      <w:tr w:rsidR="00AC7C8E" w:rsidRPr="00EB32BB" w14:paraId="25872D0B" w14:textId="77777777" w:rsidTr="00AC7C8E">
        <w:trPr>
          <w:trHeight w:val="397"/>
        </w:trPr>
        <w:tc>
          <w:tcPr>
            <w:tcW w:w="6904" w:type="dxa"/>
            <w:tcBorders>
              <w:left w:val="single" w:sz="8" w:space="0" w:color="CCE0DA"/>
            </w:tcBorders>
          </w:tcPr>
          <w:p w14:paraId="0848BDA1" w14:textId="77777777" w:rsidR="00AC7C8E" w:rsidRPr="00D227E1" w:rsidRDefault="00AC7C8E" w:rsidP="000E0082">
            <w:pPr>
              <w:pStyle w:val="Tablebodycopy"/>
              <w:ind w:left="453" w:right="238" w:hanging="340"/>
              <w:jc w:val="both"/>
              <w:rPr>
                <w:rFonts w:cs="Arial"/>
                <w:sz w:val="24"/>
              </w:rPr>
            </w:pPr>
            <w:r>
              <w:rPr>
                <w:rFonts w:cs="Arial"/>
                <w:sz w:val="24"/>
              </w:rPr>
              <w:t>(e</w:t>
            </w:r>
            <w:r w:rsidRPr="00D227E1">
              <w:rPr>
                <w:rFonts w:cs="Arial"/>
                <w:sz w:val="24"/>
              </w:rPr>
              <w:t xml:space="preserve">) </w:t>
            </w:r>
            <w:r>
              <w:rPr>
                <w:rFonts w:cs="Arial"/>
                <w:sz w:val="24"/>
              </w:rPr>
              <w:t>To promote efficiency in the implementation and administration of the Grid Code arrangements</w:t>
            </w:r>
          </w:p>
        </w:tc>
        <w:tc>
          <w:tcPr>
            <w:tcW w:w="2746" w:type="dxa"/>
          </w:tcPr>
          <w:p w14:paraId="699F7638" w14:textId="77777777" w:rsidR="00AC7C8E" w:rsidRPr="00D227E1" w:rsidRDefault="00AC7C8E" w:rsidP="000E0082">
            <w:pPr>
              <w:spacing w:before="40"/>
              <w:ind w:left="113" w:right="113"/>
              <w:jc w:val="both"/>
              <w:rPr>
                <w:sz w:val="24"/>
              </w:rPr>
            </w:pPr>
            <w:r>
              <w:rPr>
                <w:sz w:val="24"/>
              </w:rPr>
              <w:t>Positive</w:t>
            </w:r>
          </w:p>
        </w:tc>
      </w:tr>
    </w:tbl>
    <w:p w14:paraId="4DD7CBA6" w14:textId="77777777" w:rsidR="00AC7C8E" w:rsidRDefault="00AC7C8E" w:rsidP="000E0082">
      <w:pPr>
        <w:pStyle w:val="BodyText"/>
        <w:keepNext/>
        <w:jc w:val="both"/>
        <w:outlineLvl w:val="3"/>
        <w:rPr>
          <w:sz w:val="24"/>
        </w:rPr>
      </w:pPr>
    </w:p>
    <w:p w14:paraId="6AAC722C" w14:textId="77777777" w:rsidR="00AC7C8E" w:rsidRPr="00BD7934" w:rsidRDefault="00AC7C8E" w:rsidP="000E0082">
      <w:pPr>
        <w:pStyle w:val="BodyText"/>
        <w:keepNext/>
        <w:jc w:val="both"/>
        <w:outlineLvl w:val="3"/>
        <w:rPr>
          <w:rFonts w:cs="Arial"/>
          <w:sz w:val="24"/>
        </w:rPr>
      </w:pPr>
      <w:r w:rsidRPr="00BD7934">
        <w:rPr>
          <w:rFonts w:cs="Arial"/>
          <w:sz w:val="24"/>
        </w:rPr>
        <w:t xml:space="preserve">Objective (a): the proposed changes </w:t>
      </w:r>
      <w:r>
        <w:rPr>
          <w:rFonts w:cs="Arial"/>
          <w:sz w:val="24"/>
        </w:rPr>
        <w:t xml:space="preserve">are more efficient in reducing duplication when submitting data under OC2.  </w:t>
      </w:r>
    </w:p>
    <w:p w14:paraId="74A4FE23" w14:textId="23CD6AAD" w:rsidR="00AC7C8E" w:rsidRPr="00BD7934" w:rsidRDefault="00AC7C8E" w:rsidP="000E0082">
      <w:pPr>
        <w:pStyle w:val="BodyText"/>
        <w:keepNext/>
        <w:jc w:val="both"/>
        <w:outlineLvl w:val="3"/>
        <w:rPr>
          <w:rFonts w:cs="Arial"/>
          <w:sz w:val="24"/>
        </w:rPr>
      </w:pPr>
      <w:r w:rsidRPr="00BD7934">
        <w:rPr>
          <w:rFonts w:cs="Arial"/>
          <w:sz w:val="24"/>
        </w:rPr>
        <w:t xml:space="preserve">Objective (b): </w:t>
      </w:r>
      <w:r>
        <w:rPr>
          <w:rFonts w:cs="Arial"/>
          <w:sz w:val="24"/>
        </w:rPr>
        <w:t>T</w:t>
      </w:r>
      <w:r w:rsidRPr="00BD7934">
        <w:rPr>
          <w:rFonts w:cs="Arial"/>
          <w:sz w:val="24"/>
        </w:rPr>
        <w:t xml:space="preserve">he proposal will result in better OC2 data quality, reduced inconsistences and more frequent publishing </w:t>
      </w:r>
      <w:r w:rsidR="008E03AC">
        <w:rPr>
          <w:rFonts w:cs="Arial"/>
          <w:sz w:val="24"/>
        </w:rPr>
        <w:t xml:space="preserve">of reports </w:t>
      </w:r>
      <w:r w:rsidRPr="00BD7934">
        <w:rPr>
          <w:rFonts w:cs="Arial"/>
          <w:sz w:val="24"/>
        </w:rPr>
        <w:t>back to the market, which will</w:t>
      </w:r>
      <w:r>
        <w:rPr>
          <w:rFonts w:cs="Arial"/>
          <w:sz w:val="24"/>
        </w:rPr>
        <w:t xml:space="preserve"> </w:t>
      </w:r>
      <w:r w:rsidRPr="00BD7934">
        <w:rPr>
          <w:rFonts w:cs="Arial"/>
          <w:sz w:val="24"/>
        </w:rPr>
        <w:t>f</w:t>
      </w:r>
      <w:r w:rsidRPr="00D227E1">
        <w:rPr>
          <w:rFonts w:cs="Arial"/>
          <w:sz w:val="24"/>
        </w:rPr>
        <w:t>acilitat</w:t>
      </w:r>
      <w:r>
        <w:rPr>
          <w:rFonts w:cs="Arial"/>
          <w:sz w:val="24"/>
        </w:rPr>
        <w:t xml:space="preserve">e </w:t>
      </w:r>
      <w:r w:rsidRPr="00D227E1">
        <w:rPr>
          <w:rFonts w:cs="Arial"/>
          <w:sz w:val="24"/>
        </w:rPr>
        <w:t>effective competition</w:t>
      </w:r>
      <w:r>
        <w:rPr>
          <w:rFonts w:cs="Arial"/>
          <w:sz w:val="24"/>
        </w:rPr>
        <w:t xml:space="preserve"> and better market situation awareness </w:t>
      </w:r>
      <w:r w:rsidRPr="00D227E1">
        <w:rPr>
          <w:rFonts w:cs="Arial"/>
          <w:sz w:val="24"/>
        </w:rPr>
        <w:t>in the generation and supply of electricity</w:t>
      </w:r>
      <w:r>
        <w:rPr>
          <w:rFonts w:cs="Arial"/>
          <w:sz w:val="24"/>
        </w:rPr>
        <w:t>.</w:t>
      </w:r>
      <w:r w:rsidRPr="00BD7934">
        <w:rPr>
          <w:rFonts w:cs="Arial"/>
          <w:sz w:val="24"/>
        </w:rPr>
        <w:t xml:space="preserve"> </w:t>
      </w:r>
    </w:p>
    <w:p w14:paraId="78B68417" w14:textId="77777777" w:rsidR="00AC7C8E" w:rsidRDefault="00AC7C8E" w:rsidP="000E0082">
      <w:pPr>
        <w:pStyle w:val="BodyText"/>
        <w:keepNext/>
        <w:jc w:val="both"/>
        <w:outlineLvl w:val="3"/>
        <w:rPr>
          <w:rFonts w:cs="Arial"/>
          <w:sz w:val="24"/>
        </w:rPr>
      </w:pPr>
      <w:r w:rsidRPr="00BD7934">
        <w:rPr>
          <w:rFonts w:cs="Arial"/>
          <w:sz w:val="24"/>
        </w:rPr>
        <w:t xml:space="preserve">Objective (c): </w:t>
      </w:r>
      <w:r w:rsidRPr="00D227E1">
        <w:rPr>
          <w:rFonts w:cs="Arial"/>
          <w:sz w:val="24"/>
        </w:rPr>
        <w:t>effective competition</w:t>
      </w:r>
      <w:r>
        <w:rPr>
          <w:rFonts w:cs="Arial"/>
          <w:sz w:val="24"/>
        </w:rPr>
        <w:t xml:space="preserve"> and better market situation awareness through the data received will promote the security and efficiency of the electricity generation, transmission and distribution systems in the national electricity transmission system.</w:t>
      </w:r>
    </w:p>
    <w:p w14:paraId="0CF65E78" w14:textId="77777777" w:rsidR="00AC7C8E" w:rsidRPr="00BD7934" w:rsidRDefault="00AC7C8E" w:rsidP="000E0082">
      <w:pPr>
        <w:pStyle w:val="BodyText"/>
        <w:keepNext/>
        <w:jc w:val="both"/>
        <w:outlineLvl w:val="3"/>
        <w:rPr>
          <w:rFonts w:cs="Arial"/>
          <w:sz w:val="24"/>
        </w:rPr>
      </w:pPr>
      <w:r w:rsidRPr="00BD7934">
        <w:rPr>
          <w:rFonts w:cs="Arial"/>
          <w:sz w:val="24"/>
        </w:rPr>
        <w:t xml:space="preserve">Objective (d): removal of duplicate data submission </w:t>
      </w:r>
      <w:r>
        <w:rPr>
          <w:rFonts w:cs="Arial"/>
          <w:sz w:val="24"/>
        </w:rPr>
        <w:t xml:space="preserve">from both </w:t>
      </w:r>
      <w:r w:rsidRPr="00BD7934">
        <w:rPr>
          <w:rFonts w:cs="Arial"/>
          <w:sz w:val="24"/>
        </w:rPr>
        <w:t>TOGA and</w:t>
      </w:r>
      <w:r>
        <w:rPr>
          <w:rFonts w:cs="Arial"/>
          <w:sz w:val="24"/>
        </w:rPr>
        <w:t xml:space="preserve"> </w:t>
      </w:r>
      <w:r w:rsidRPr="00BD7934">
        <w:rPr>
          <w:rFonts w:cs="Arial"/>
          <w:sz w:val="24"/>
        </w:rPr>
        <w:t>REMIT</w:t>
      </w:r>
      <w:r>
        <w:rPr>
          <w:rFonts w:cs="Arial"/>
          <w:sz w:val="24"/>
        </w:rPr>
        <w:t xml:space="preserve">, and the </w:t>
      </w:r>
      <w:r w:rsidRPr="00BD7934">
        <w:rPr>
          <w:rFonts w:cs="Arial"/>
          <w:sz w:val="24"/>
        </w:rPr>
        <w:t>reduc</w:t>
      </w:r>
      <w:r>
        <w:rPr>
          <w:rFonts w:cs="Arial"/>
          <w:sz w:val="24"/>
        </w:rPr>
        <w:t xml:space="preserve">tion of </w:t>
      </w:r>
      <w:r w:rsidRPr="00BD7934">
        <w:rPr>
          <w:rFonts w:cs="Arial"/>
          <w:sz w:val="24"/>
        </w:rPr>
        <w:t>data</w:t>
      </w:r>
      <w:r>
        <w:rPr>
          <w:rFonts w:cs="Arial"/>
          <w:sz w:val="24"/>
        </w:rPr>
        <w:t xml:space="preserve"> inconsistencies</w:t>
      </w:r>
      <w:r w:rsidRPr="00BD7934">
        <w:rPr>
          <w:rFonts w:cs="Arial"/>
          <w:sz w:val="24"/>
        </w:rPr>
        <w:t xml:space="preserve"> between OC2 and REMIT.</w:t>
      </w:r>
    </w:p>
    <w:p w14:paraId="6292DBA9" w14:textId="77777777" w:rsidR="00AC7C8E" w:rsidRPr="00BD7934" w:rsidRDefault="00AC7C8E" w:rsidP="000E0082">
      <w:pPr>
        <w:pStyle w:val="BodyText"/>
        <w:keepNext/>
        <w:jc w:val="both"/>
        <w:outlineLvl w:val="3"/>
        <w:rPr>
          <w:rFonts w:cs="Arial"/>
          <w:sz w:val="24"/>
        </w:rPr>
      </w:pPr>
      <w:r w:rsidRPr="00BD7934">
        <w:rPr>
          <w:rFonts w:cs="Arial"/>
          <w:sz w:val="24"/>
        </w:rPr>
        <w:t>Objective (e): the proposal includes some housekeeping modification</w:t>
      </w:r>
      <w:r>
        <w:rPr>
          <w:rFonts w:cs="Arial"/>
          <w:sz w:val="24"/>
        </w:rPr>
        <w:t>s</w:t>
      </w:r>
      <w:r w:rsidRPr="00BD7934">
        <w:rPr>
          <w:rFonts w:cs="Arial"/>
          <w:sz w:val="24"/>
        </w:rPr>
        <w:t xml:space="preserve"> required </w:t>
      </w:r>
      <w:r>
        <w:rPr>
          <w:rFonts w:cs="Arial"/>
          <w:sz w:val="24"/>
        </w:rPr>
        <w:t xml:space="preserve">in OC2 </w:t>
      </w:r>
      <w:r w:rsidRPr="00BD7934">
        <w:rPr>
          <w:rFonts w:cs="Arial"/>
          <w:sz w:val="24"/>
        </w:rPr>
        <w:t xml:space="preserve">as a result of historical </w:t>
      </w:r>
      <w:r>
        <w:rPr>
          <w:rFonts w:cs="Arial"/>
          <w:sz w:val="24"/>
        </w:rPr>
        <w:t xml:space="preserve">documentation </w:t>
      </w:r>
      <w:r w:rsidRPr="00BD7934">
        <w:rPr>
          <w:rFonts w:cs="Arial"/>
          <w:sz w:val="24"/>
        </w:rPr>
        <w:t xml:space="preserve">errors relating to </w:t>
      </w:r>
      <w:r>
        <w:rPr>
          <w:rFonts w:cs="Arial"/>
          <w:sz w:val="24"/>
        </w:rPr>
        <w:t>G</w:t>
      </w:r>
      <w:r w:rsidRPr="00BD7934">
        <w:rPr>
          <w:rFonts w:cs="Arial"/>
          <w:sz w:val="24"/>
        </w:rPr>
        <w:t>enerator Output Usable.</w:t>
      </w:r>
    </w:p>
    <w:p w14:paraId="3701D9D5" w14:textId="77777777" w:rsidR="00AC7C8E" w:rsidRPr="00EB32BB" w:rsidRDefault="00AC7C8E" w:rsidP="00AC7C8E">
      <w:pPr>
        <w:pStyle w:val="Heading01"/>
        <w:rPr>
          <w:noProof/>
        </w:rPr>
      </w:pPr>
      <w:bookmarkStart w:id="13" w:name="_Toc30144596"/>
      <w:bookmarkStart w:id="14" w:name="_Toc38224992"/>
      <w:r w:rsidRPr="00EB32BB">
        <w:rPr>
          <w:noProof/>
        </w:rPr>
        <w:t>Implementation</w:t>
      </w:r>
      <w:bookmarkEnd w:id="13"/>
      <w:bookmarkEnd w:id="14"/>
    </w:p>
    <w:p w14:paraId="5D0E8862" w14:textId="1A82367B" w:rsidR="00AC7C8E" w:rsidRPr="00A02B9C" w:rsidRDefault="00AC7C8E" w:rsidP="000E0082">
      <w:pPr>
        <w:jc w:val="both"/>
        <w:rPr>
          <w:rFonts w:cs="Arial"/>
          <w:sz w:val="24"/>
        </w:rPr>
      </w:pPr>
      <w:r w:rsidRPr="00A02B9C">
        <w:rPr>
          <w:rFonts w:cs="Arial"/>
          <w:sz w:val="24"/>
        </w:rPr>
        <w:t xml:space="preserve">Once </w:t>
      </w:r>
      <w:r w:rsidR="00493062">
        <w:rPr>
          <w:rFonts w:cs="Arial"/>
          <w:sz w:val="24"/>
        </w:rPr>
        <w:t>this</w:t>
      </w:r>
      <w:r w:rsidRPr="00A02B9C">
        <w:rPr>
          <w:rFonts w:cs="Arial"/>
          <w:sz w:val="24"/>
        </w:rPr>
        <w:t xml:space="preserve"> </w:t>
      </w:r>
      <w:r w:rsidR="00493062">
        <w:rPr>
          <w:rFonts w:cs="Arial"/>
          <w:sz w:val="24"/>
        </w:rPr>
        <w:t xml:space="preserve">modification is </w:t>
      </w:r>
      <w:r w:rsidRPr="00A02B9C">
        <w:rPr>
          <w:rFonts w:cs="Arial"/>
          <w:sz w:val="24"/>
        </w:rPr>
        <w:t>approved</w:t>
      </w:r>
      <w:r w:rsidR="008E03AC">
        <w:rPr>
          <w:rFonts w:cs="Arial"/>
          <w:sz w:val="24"/>
        </w:rPr>
        <w:t>,</w:t>
      </w:r>
      <w:r w:rsidRPr="00A02B9C">
        <w:rPr>
          <w:rFonts w:cs="Arial"/>
          <w:sz w:val="24"/>
        </w:rPr>
        <w:t xml:space="preserve"> </w:t>
      </w:r>
      <w:r w:rsidR="00087951">
        <w:rPr>
          <w:rFonts w:cs="Arial"/>
          <w:sz w:val="24"/>
        </w:rPr>
        <w:t>NG</w:t>
      </w:r>
      <w:r w:rsidR="00493062">
        <w:rPr>
          <w:rFonts w:cs="Arial"/>
          <w:sz w:val="24"/>
        </w:rPr>
        <w:t>ESO</w:t>
      </w:r>
      <w:r w:rsidRPr="00A02B9C">
        <w:rPr>
          <w:rFonts w:cs="Arial"/>
          <w:sz w:val="24"/>
        </w:rPr>
        <w:t xml:space="preserve"> </w:t>
      </w:r>
      <w:r w:rsidR="00493062" w:rsidRPr="00A02B9C">
        <w:rPr>
          <w:rFonts w:cs="Arial"/>
          <w:sz w:val="24"/>
        </w:rPr>
        <w:t>w</w:t>
      </w:r>
      <w:r w:rsidR="00493062">
        <w:rPr>
          <w:rFonts w:cs="Arial"/>
          <w:sz w:val="24"/>
        </w:rPr>
        <w:t>ill</w:t>
      </w:r>
      <w:r w:rsidR="00493062" w:rsidRPr="00A02B9C">
        <w:rPr>
          <w:rFonts w:cs="Arial"/>
          <w:sz w:val="24"/>
        </w:rPr>
        <w:t xml:space="preserve"> </w:t>
      </w:r>
      <w:r w:rsidRPr="00A02B9C">
        <w:rPr>
          <w:rFonts w:cs="Arial"/>
          <w:sz w:val="24"/>
        </w:rPr>
        <w:t>contact all current TOGA</w:t>
      </w:r>
      <w:r w:rsidR="004859CA">
        <w:rPr>
          <w:rFonts w:cs="Arial"/>
          <w:sz w:val="24"/>
        </w:rPr>
        <w:t>-</w:t>
      </w:r>
      <w:r w:rsidRPr="00A02B9C">
        <w:rPr>
          <w:rFonts w:cs="Arial"/>
          <w:sz w:val="24"/>
        </w:rPr>
        <w:t xml:space="preserve">GOAMP users to explain </w:t>
      </w:r>
      <w:r w:rsidRPr="00F25675">
        <w:rPr>
          <w:rFonts w:cs="Arial"/>
          <w:sz w:val="24"/>
        </w:rPr>
        <w:t>the changes and outline what they need to do in either switching off their feed to TOGA (for those submitting to REMIT),</w:t>
      </w:r>
      <w:r w:rsidR="00CF1DA3">
        <w:rPr>
          <w:rFonts w:cs="Arial"/>
          <w:sz w:val="24"/>
        </w:rPr>
        <w:t xml:space="preserve"> </w:t>
      </w:r>
      <w:r w:rsidRPr="00F25675">
        <w:rPr>
          <w:rFonts w:cs="Arial"/>
          <w:sz w:val="24"/>
        </w:rPr>
        <w:t>or</w:t>
      </w:r>
      <w:r w:rsidRPr="00A02B9C">
        <w:rPr>
          <w:rFonts w:cs="Arial"/>
          <w:sz w:val="24"/>
        </w:rPr>
        <w:t xml:space="preserve"> changing the format and frequency of submissions (for those continuing to use </w:t>
      </w:r>
      <w:r w:rsidR="004859CA">
        <w:rPr>
          <w:rFonts w:cs="Arial"/>
          <w:sz w:val="24"/>
        </w:rPr>
        <w:t>the company’s recommended platform, eGAMA</w:t>
      </w:r>
      <w:r w:rsidR="004859CA" w:rsidRPr="00A02B9C">
        <w:rPr>
          <w:rFonts w:cs="Arial"/>
          <w:sz w:val="24"/>
        </w:rPr>
        <w:t>).</w:t>
      </w:r>
    </w:p>
    <w:p w14:paraId="3B276E70" w14:textId="54430BA1" w:rsidR="00AC7C8E" w:rsidRPr="007B6053" w:rsidRDefault="00CF1DA3" w:rsidP="000E0082">
      <w:pPr>
        <w:autoSpaceDE w:val="0"/>
        <w:autoSpaceDN w:val="0"/>
        <w:spacing w:after="0" w:line="240" w:lineRule="auto"/>
        <w:jc w:val="both"/>
        <w:rPr>
          <w:rFonts w:cs="Arial"/>
          <w:iCs/>
          <w:sz w:val="24"/>
        </w:rPr>
      </w:pPr>
      <w:r>
        <w:rPr>
          <w:rFonts w:cs="Arial"/>
          <w:iCs/>
          <w:sz w:val="24"/>
        </w:rPr>
        <w:t xml:space="preserve">The Proposer confirmed that they were aiming for an implementation date between 05 November 2020 and 05 February 2021. A suitable date within this window will be </w:t>
      </w:r>
      <w:r w:rsidRPr="007B6053">
        <w:rPr>
          <w:rFonts w:cs="Arial"/>
          <w:iCs/>
          <w:sz w:val="24"/>
        </w:rPr>
        <w:t>decided jointly between NGESO and E</w:t>
      </w:r>
      <w:r w:rsidR="00087951" w:rsidRPr="007B6053">
        <w:rPr>
          <w:rFonts w:cs="Arial"/>
          <w:iCs/>
          <w:sz w:val="24"/>
        </w:rPr>
        <w:t>LEXON</w:t>
      </w:r>
      <w:r w:rsidRPr="007B6053">
        <w:rPr>
          <w:rFonts w:cs="Arial"/>
          <w:iCs/>
          <w:sz w:val="24"/>
        </w:rPr>
        <w:t xml:space="preserve"> to align with the standard BSC release (the corresponding BSC modification </w:t>
      </w:r>
      <w:r w:rsidR="001B492B" w:rsidRPr="007B6053">
        <w:rPr>
          <w:rFonts w:cs="Arial"/>
          <w:iCs/>
          <w:sz w:val="24"/>
        </w:rPr>
        <w:t>needs to be submitted at the same time</w:t>
      </w:r>
      <w:r w:rsidR="007B6053" w:rsidRPr="007B6053">
        <w:rPr>
          <w:rFonts w:cs="Arial"/>
          <w:iCs/>
          <w:sz w:val="24"/>
        </w:rPr>
        <w:t xml:space="preserve"> </w:t>
      </w:r>
      <w:r w:rsidR="007B6053" w:rsidRPr="007B6053">
        <w:rPr>
          <w:rFonts w:cs="Arial"/>
          <w:sz w:val="24"/>
        </w:rPr>
        <w:t>to the BSC Panel administered by ELEXON in parallel with the Grid Code change</w:t>
      </w:r>
      <w:r w:rsidRPr="007B6053">
        <w:rPr>
          <w:rFonts w:cs="Arial"/>
          <w:iCs/>
          <w:sz w:val="24"/>
        </w:rPr>
        <w:t xml:space="preserve">). This will allow </w:t>
      </w:r>
      <w:proofErr w:type="gramStart"/>
      <w:r w:rsidRPr="007B6053">
        <w:rPr>
          <w:rFonts w:cs="Arial"/>
          <w:iCs/>
          <w:sz w:val="24"/>
        </w:rPr>
        <w:t>sufficient</w:t>
      </w:r>
      <w:proofErr w:type="gramEnd"/>
      <w:r w:rsidRPr="007B6053">
        <w:rPr>
          <w:rFonts w:cs="Arial"/>
          <w:iCs/>
          <w:sz w:val="24"/>
        </w:rPr>
        <w:t xml:space="preserve"> time for industry users to make the necessary system changes.</w:t>
      </w:r>
      <w:r w:rsidR="00FE2E42" w:rsidRPr="007B6053">
        <w:rPr>
          <w:rFonts w:cs="Arial"/>
          <w:iCs/>
          <w:sz w:val="24"/>
        </w:rPr>
        <w:t xml:space="preserve"> </w:t>
      </w:r>
      <w:r w:rsidR="008E03AC">
        <w:rPr>
          <w:rFonts w:cs="Arial"/>
          <w:iCs/>
          <w:sz w:val="24"/>
        </w:rPr>
        <w:t>NGESO</w:t>
      </w:r>
      <w:r w:rsidR="00DC7EFE" w:rsidRPr="007B6053">
        <w:rPr>
          <w:rFonts w:cs="Arial"/>
          <w:iCs/>
          <w:sz w:val="24"/>
        </w:rPr>
        <w:t xml:space="preserve"> will provide detailed requirements six months ahead of go-live. </w:t>
      </w:r>
    </w:p>
    <w:p w14:paraId="72C48498" w14:textId="77777777" w:rsidR="00AC7C8E" w:rsidRPr="00EB32BB" w:rsidRDefault="00AC7C8E" w:rsidP="00AC7C8E">
      <w:pPr>
        <w:pStyle w:val="Heading01"/>
      </w:pPr>
      <w:bookmarkStart w:id="15" w:name="_Toc30144597"/>
      <w:bookmarkStart w:id="16" w:name="_Toc38224993"/>
      <w:r w:rsidRPr="00EB32BB">
        <w:t>Legal Text</w:t>
      </w:r>
      <w:bookmarkEnd w:id="15"/>
      <w:bookmarkEnd w:id="16"/>
    </w:p>
    <w:p w14:paraId="715AF2F3" w14:textId="0165E0C3" w:rsidR="00AC7C8E" w:rsidRDefault="00AC7C8E" w:rsidP="000E0082">
      <w:pPr>
        <w:jc w:val="both"/>
        <w:rPr>
          <w:rFonts w:cs="Arial"/>
          <w:i/>
          <w:iCs/>
          <w:color w:val="00B274"/>
          <w:lang w:val="en-US"/>
        </w:rPr>
      </w:pPr>
      <w:r>
        <w:rPr>
          <w:sz w:val="24"/>
        </w:rPr>
        <w:t>The draft legal text can be found in Annex 2 of this document. The legal text comprises of</w:t>
      </w:r>
      <w:r w:rsidRPr="00D8441F">
        <w:rPr>
          <w:sz w:val="24"/>
        </w:rPr>
        <w:t xml:space="preserve"> OC2 changes (</w:t>
      </w:r>
      <w:r w:rsidR="00DE34EC">
        <w:rPr>
          <w:sz w:val="24"/>
        </w:rPr>
        <w:t>37</w:t>
      </w:r>
      <w:r w:rsidRPr="00D8441F">
        <w:rPr>
          <w:sz w:val="24"/>
        </w:rPr>
        <w:t xml:space="preserve"> pages)</w:t>
      </w:r>
      <w:r>
        <w:rPr>
          <w:sz w:val="24"/>
        </w:rPr>
        <w:t xml:space="preserve"> and</w:t>
      </w:r>
      <w:r w:rsidRPr="00D8441F">
        <w:rPr>
          <w:sz w:val="24"/>
        </w:rPr>
        <w:t xml:space="preserve"> </w:t>
      </w:r>
      <w:r>
        <w:rPr>
          <w:sz w:val="24"/>
        </w:rPr>
        <w:t>other required Grid Code</w:t>
      </w:r>
      <w:r w:rsidRPr="00D8441F">
        <w:rPr>
          <w:sz w:val="24"/>
        </w:rPr>
        <w:t xml:space="preserve"> changes (1 sheet)</w:t>
      </w:r>
      <w:r>
        <w:rPr>
          <w:sz w:val="24"/>
        </w:rPr>
        <w:t>.</w:t>
      </w:r>
    </w:p>
    <w:p w14:paraId="1BAB54BA" w14:textId="77777777" w:rsidR="00715063" w:rsidRPr="003A6F01" w:rsidRDefault="00715063" w:rsidP="00715063">
      <w:pPr>
        <w:pStyle w:val="Heading01"/>
        <w:spacing w:after="0"/>
        <w:rPr>
          <w:szCs w:val="24"/>
        </w:rPr>
      </w:pPr>
      <w:bookmarkStart w:id="17" w:name="_Toc509403667"/>
      <w:bookmarkStart w:id="18" w:name="_Toc38224994"/>
      <w:r w:rsidRPr="003A6F01">
        <w:rPr>
          <w:szCs w:val="24"/>
        </w:rPr>
        <w:t>Code Administrator Consultation: how to respond</w:t>
      </w:r>
      <w:bookmarkEnd w:id="17"/>
      <w:bookmarkEnd w:id="18"/>
    </w:p>
    <w:p w14:paraId="16DE2FA0" w14:textId="77777777" w:rsidR="00715063" w:rsidRPr="00B211DE" w:rsidRDefault="00715063" w:rsidP="00715063">
      <w:pPr>
        <w:jc w:val="both"/>
        <w:rPr>
          <w:rFonts w:cs="Arial"/>
        </w:rPr>
      </w:pPr>
    </w:p>
    <w:p w14:paraId="64D5CE9C" w14:textId="167D3EA5" w:rsidR="00715063" w:rsidRPr="00715063" w:rsidRDefault="00715063" w:rsidP="000E0082">
      <w:pPr>
        <w:spacing w:line="240" w:lineRule="auto"/>
        <w:jc w:val="both"/>
        <w:rPr>
          <w:rFonts w:cs="Arial"/>
          <w:sz w:val="24"/>
        </w:rPr>
      </w:pPr>
      <w:r w:rsidRPr="00715063">
        <w:rPr>
          <w:rFonts w:cs="Arial"/>
          <w:sz w:val="24"/>
        </w:rPr>
        <w:t xml:space="preserve">If you wish to respond to this Code Administrator Consultation, please use the response pro-forma via the following link; </w:t>
      </w:r>
      <w:hyperlink r:id="rId20" w:history="1">
        <w:r w:rsidR="00175436" w:rsidRPr="00175436">
          <w:rPr>
            <w:rStyle w:val="Hyperlink"/>
            <w:sz w:val="24"/>
          </w:rPr>
          <w:t>https://www.nationalgrideso.com/codes/grid-code/modifications/gc0130-oc2-change-simplifying-output-useable-data-submission-and</w:t>
        </w:r>
      </w:hyperlink>
    </w:p>
    <w:p w14:paraId="79642D6E" w14:textId="77777777" w:rsidR="00715063" w:rsidRPr="00715063" w:rsidRDefault="00715063" w:rsidP="000E0082">
      <w:pPr>
        <w:spacing w:line="240" w:lineRule="auto"/>
        <w:jc w:val="both"/>
        <w:rPr>
          <w:rFonts w:cs="Arial"/>
          <w:color w:val="FF0000"/>
          <w:sz w:val="24"/>
        </w:rPr>
      </w:pPr>
    </w:p>
    <w:p w14:paraId="132FD158" w14:textId="77777777" w:rsidR="00715063" w:rsidRPr="00715063" w:rsidRDefault="00715063" w:rsidP="0059229C">
      <w:pPr>
        <w:spacing w:line="240" w:lineRule="auto"/>
        <w:jc w:val="both"/>
        <w:rPr>
          <w:rFonts w:cs="Arial"/>
          <w:sz w:val="24"/>
        </w:rPr>
      </w:pPr>
      <w:r w:rsidRPr="00715063">
        <w:rPr>
          <w:rFonts w:cs="Arial"/>
          <w:sz w:val="24"/>
        </w:rPr>
        <w:t>Responses are invited to the following questions;</w:t>
      </w:r>
    </w:p>
    <w:p w14:paraId="2C7EE487" w14:textId="77777777" w:rsidR="00715063" w:rsidRPr="00715063" w:rsidRDefault="00715063" w:rsidP="000E0082">
      <w:pPr>
        <w:spacing w:line="240" w:lineRule="auto"/>
        <w:jc w:val="both"/>
        <w:rPr>
          <w:rFonts w:cs="Arial"/>
          <w:color w:val="FF0000"/>
          <w:sz w:val="24"/>
        </w:rPr>
      </w:pPr>
    </w:p>
    <w:p w14:paraId="1B11D46E" w14:textId="3B735746" w:rsidR="00715063" w:rsidRPr="00715063" w:rsidRDefault="00715063" w:rsidP="0059229C">
      <w:pPr>
        <w:pStyle w:val="ListParagraph"/>
        <w:numPr>
          <w:ilvl w:val="0"/>
          <w:numId w:val="58"/>
        </w:numPr>
        <w:spacing w:before="0" w:after="0" w:line="240" w:lineRule="auto"/>
        <w:contextualSpacing w:val="0"/>
        <w:jc w:val="both"/>
        <w:rPr>
          <w:rFonts w:cs="Arial"/>
          <w:sz w:val="24"/>
        </w:rPr>
      </w:pPr>
      <w:r w:rsidRPr="00715063">
        <w:rPr>
          <w:rFonts w:cs="Arial"/>
          <w:sz w:val="24"/>
        </w:rPr>
        <w:lastRenderedPageBreak/>
        <w:t>Do you believe GC013</w:t>
      </w:r>
      <w:r w:rsidR="002F727E">
        <w:rPr>
          <w:rFonts w:cs="Arial"/>
          <w:sz w:val="24"/>
        </w:rPr>
        <w:t>0</w:t>
      </w:r>
      <w:r w:rsidRPr="00715063">
        <w:rPr>
          <w:rFonts w:cs="Arial"/>
          <w:sz w:val="24"/>
        </w:rPr>
        <w:t xml:space="preserve"> better facilitate</w:t>
      </w:r>
      <w:r w:rsidR="00583CF0">
        <w:rPr>
          <w:rFonts w:cs="Arial"/>
          <w:sz w:val="24"/>
        </w:rPr>
        <w:t>s</w:t>
      </w:r>
      <w:r w:rsidRPr="00715063">
        <w:rPr>
          <w:rFonts w:cs="Arial"/>
          <w:sz w:val="24"/>
        </w:rPr>
        <w:t xml:space="preserve"> the Applicable Grid Code Objectives?  Please include your reasoning.</w:t>
      </w:r>
    </w:p>
    <w:p w14:paraId="160F3B15" w14:textId="77777777" w:rsidR="00715063" w:rsidRPr="00715063" w:rsidRDefault="00715063" w:rsidP="00150BAD">
      <w:pPr>
        <w:spacing w:line="240" w:lineRule="auto"/>
        <w:jc w:val="both"/>
        <w:rPr>
          <w:rFonts w:cs="Arial"/>
          <w:sz w:val="24"/>
        </w:rPr>
      </w:pPr>
    </w:p>
    <w:p w14:paraId="615A542B" w14:textId="77777777" w:rsidR="00715063" w:rsidRPr="00715063" w:rsidRDefault="00715063" w:rsidP="0075160A">
      <w:pPr>
        <w:pStyle w:val="ListParagraph"/>
        <w:numPr>
          <w:ilvl w:val="0"/>
          <w:numId w:val="58"/>
        </w:numPr>
        <w:spacing w:before="0" w:after="0" w:line="240" w:lineRule="auto"/>
        <w:contextualSpacing w:val="0"/>
        <w:jc w:val="both"/>
        <w:rPr>
          <w:rFonts w:cs="Arial"/>
          <w:sz w:val="24"/>
        </w:rPr>
      </w:pPr>
      <w:r w:rsidRPr="00715063">
        <w:rPr>
          <w:rFonts w:cs="Arial"/>
          <w:sz w:val="24"/>
        </w:rPr>
        <w:t>Do you support the proposed implementation approach?</w:t>
      </w:r>
    </w:p>
    <w:p w14:paraId="615BD0A8" w14:textId="77777777" w:rsidR="00715063" w:rsidRPr="00715063" w:rsidRDefault="00715063" w:rsidP="00715063">
      <w:pPr>
        <w:spacing w:line="240" w:lineRule="auto"/>
        <w:jc w:val="both"/>
        <w:rPr>
          <w:rFonts w:cs="Arial"/>
          <w:sz w:val="24"/>
        </w:rPr>
      </w:pPr>
    </w:p>
    <w:p w14:paraId="1A60B179" w14:textId="17006357" w:rsidR="00715063" w:rsidRPr="00715063" w:rsidRDefault="00715063" w:rsidP="000E0082">
      <w:pPr>
        <w:pStyle w:val="ListParagraph"/>
        <w:numPr>
          <w:ilvl w:val="0"/>
          <w:numId w:val="58"/>
        </w:numPr>
        <w:spacing w:before="0" w:after="0" w:line="240" w:lineRule="auto"/>
        <w:contextualSpacing w:val="0"/>
        <w:rPr>
          <w:rFonts w:cs="Arial"/>
          <w:sz w:val="24"/>
        </w:rPr>
      </w:pPr>
      <w:r w:rsidRPr="00715063">
        <w:rPr>
          <w:rFonts w:cs="Arial"/>
          <w:sz w:val="24"/>
        </w:rPr>
        <w:t>Do you have any other comments</w:t>
      </w:r>
      <w:r w:rsidR="000B5EFF">
        <w:rPr>
          <w:rFonts w:cs="Arial"/>
          <w:sz w:val="24"/>
        </w:rPr>
        <w:t xml:space="preserve"> in relation to GC0130</w:t>
      </w:r>
      <w:r w:rsidRPr="00715063">
        <w:rPr>
          <w:rFonts w:cs="Arial"/>
          <w:sz w:val="24"/>
        </w:rPr>
        <w:t>?</w:t>
      </w:r>
    </w:p>
    <w:p w14:paraId="0A852CC7" w14:textId="77777777" w:rsidR="00715063" w:rsidRPr="00715063" w:rsidRDefault="00715063" w:rsidP="0059229C">
      <w:pPr>
        <w:spacing w:line="240" w:lineRule="auto"/>
        <w:jc w:val="both"/>
        <w:rPr>
          <w:rFonts w:cs="Arial"/>
          <w:sz w:val="24"/>
        </w:rPr>
      </w:pPr>
    </w:p>
    <w:p w14:paraId="32137C26" w14:textId="5DA66E24" w:rsidR="00715063" w:rsidRPr="00715063" w:rsidRDefault="00715063" w:rsidP="000E0082">
      <w:pPr>
        <w:spacing w:line="240" w:lineRule="auto"/>
        <w:jc w:val="both"/>
        <w:rPr>
          <w:rFonts w:cs="Arial"/>
          <w:color w:val="FF0000"/>
          <w:sz w:val="24"/>
        </w:rPr>
      </w:pPr>
      <w:r w:rsidRPr="00715063">
        <w:rPr>
          <w:rFonts w:cs="Arial"/>
          <w:sz w:val="24"/>
        </w:rPr>
        <w:t xml:space="preserve">Views are invited on the proposals outlined in this consultation, which should be received by </w:t>
      </w:r>
      <w:r w:rsidRPr="00715063">
        <w:rPr>
          <w:rFonts w:cs="Arial"/>
          <w:b/>
          <w:sz w:val="24"/>
        </w:rPr>
        <w:t xml:space="preserve">5pm on </w:t>
      </w:r>
      <w:r w:rsidR="00AB606E">
        <w:rPr>
          <w:rFonts w:cs="Arial"/>
          <w:b/>
          <w:sz w:val="24"/>
        </w:rPr>
        <w:t>1</w:t>
      </w:r>
      <w:r w:rsidR="0059229C">
        <w:rPr>
          <w:rFonts w:cs="Arial"/>
          <w:b/>
          <w:sz w:val="24"/>
        </w:rPr>
        <w:t>3</w:t>
      </w:r>
      <w:r w:rsidRPr="00715063">
        <w:rPr>
          <w:rFonts w:cs="Arial"/>
          <w:b/>
          <w:sz w:val="24"/>
        </w:rPr>
        <w:t xml:space="preserve"> </w:t>
      </w:r>
      <w:r w:rsidR="000C3D07">
        <w:rPr>
          <w:rFonts w:cs="Arial"/>
          <w:b/>
          <w:sz w:val="24"/>
        </w:rPr>
        <w:t>May</w:t>
      </w:r>
      <w:r w:rsidRPr="00715063">
        <w:rPr>
          <w:rFonts w:cs="Arial"/>
          <w:b/>
          <w:sz w:val="24"/>
        </w:rPr>
        <w:t xml:space="preserve"> 2020</w:t>
      </w:r>
      <w:r w:rsidRPr="00715063">
        <w:rPr>
          <w:rFonts w:cs="Arial"/>
          <w:sz w:val="24"/>
        </w:rPr>
        <w:t>.  Please email your formal response to:</w:t>
      </w:r>
      <w:r w:rsidRPr="00715063">
        <w:rPr>
          <w:rFonts w:cs="Arial"/>
          <w:color w:val="FF0000"/>
          <w:sz w:val="24"/>
        </w:rPr>
        <w:t xml:space="preserve"> </w:t>
      </w:r>
      <w:hyperlink r:id="rId21" w:history="1">
        <w:r w:rsidRPr="00715063">
          <w:rPr>
            <w:rStyle w:val="Hyperlink"/>
            <w:rFonts w:cs="Arial"/>
            <w:sz w:val="24"/>
          </w:rPr>
          <w:t>grid.code@nationalgrideso.com</w:t>
        </w:r>
      </w:hyperlink>
    </w:p>
    <w:p w14:paraId="308E9DF0" w14:textId="77777777" w:rsidR="00715063" w:rsidRPr="00715063" w:rsidRDefault="00715063" w:rsidP="000E0082">
      <w:pPr>
        <w:spacing w:line="240" w:lineRule="auto"/>
        <w:jc w:val="both"/>
        <w:rPr>
          <w:rFonts w:cs="Arial"/>
          <w:color w:val="FF0000"/>
          <w:sz w:val="24"/>
        </w:rPr>
      </w:pPr>
    </w:p>
    <w:p w14:paraId="6A4DDBBF" w14:textId="77777777" w:rsidR="00715063" w:rsidRPr="00715063" w:rsidRDefault="00715063" w:rsidP="0059229C">
      <w:pPr>
        <w:spacing w:line="240" w:lineRule="auto"/>
        <w:jc w:val="both"/>
        <w:rPr>
          <w:rFonts w:cs="Arial"/>
          <w:sz w:val="24"/>
        </w:rPr>
      </w:pPr>
      <w:r w:rsidRPr="00715063">
        <w:rPr>
          <w:rFonts w:cs="Arial"/>
          <w:sz w:val="24"/>
        </w:rPr>
        <w:t>If you wish to submit a confidential response, please note the following;</w:t>
      </w:r>
    </w:p>
    <w:p w14:paraId="47F42D3D" w14:textId="77777777" w:rsidR="00715063" w:rsidRPr="00715063" w:rsidRDefault="00715063" w:rsidP="00150BAD">
      <w:pPr>
        <w:spacing w:line="240" w:lineRule="auto"/>
        <w:jc w:val="both"/>
        <w:rPr>
          <w:rFonts w:cs="Arial"/>
          <w:sz w:val="24"/>
        </w:rPr>
      </w:pPr>
    </w:p>
    <w:p w14:paraId="7D786ADA" w14:textId="627BE82C" w:rsidR="00715063" w:rsidRPr="00715063" w:rsidRDefault="00715063" w:rsidP="0075160A">
      <w:pPr>
        <w:spacing w:line="240" w:lineRule="auto"/>
        <w:jc w:val="both"/>
        <w:rPr>
          <w:rFonts w:cs="Arial"/>
          <w:sz w:val="24"/>
        </w:rPr>
      </w:pPr>
      <w:r w:rsidRPr="00715063">
        <w:rPr>
          <w:rFonts w:cs="Arial"/>
          <w:sz w:val="24"/>
        </w:rPr>
        <w:t>Information provided in response to this consultation will be published on National Grid</w:t>
      </w:r>
      <w:r w:rsidR="0059229C">
        <w:rPr>
          <w:rFonts w:cs="Arial"/>
          <w:sz w:val="24"/>
        </w:rPr>
        <w:t xml:space="preserve"> ESO </w:t>
      </w:r>
      <w:r w:rsidRPr="00715063">
        <w:rPr>
          <w:rFonts w:cs="Arial"/>
          <w:sz w:val="24"/>
        </w:rPr>
        <w:t>’s website unless the response is clearly marked ‘Private &amp; Confidential’, we will contact you to establish the extent of this confidentiality.  A response marked ‘Private &amp; Confidential’ will be disclosed to the Authority in full by, unless agreed otherwise, will not be shared with the Grid Code Modifications Panel or the industry and may therefore not influence the debate to the same extent as a non-confidential response.</w:t>
      </w:r>
    </w:p>
    <w:p w14:paraId="0FA82A67" w14:textId="77777777" w:rsidR="00715063" w:rsidRPr="00715063" w:rsidRDefault="00715063" w:rsidP="0075160A">
      <w:pPr>
        <w:spacing w:line="240" w:lineRule="auto"/>
        <w:jc w:val="both"/>
        <w:rPr>
          <w:rFonts w:cs="Arial"/>
          <w:sz w:val="24"/>
        </w:rPr>
      </w:pPr>
    </w:p>
    <w:p w14:paraId="416F78FA" w14:textId="77777777" w:rsidR="00715063" w:rsidRPr="00715063" w:rsidRDefault="00715063" w:rsidP="002258AD">
      <w:pPr>
        <w:spacing w:line="240" w:lineRule="auto"/>
        <w:jc w:val="both"/>
        <w:rPr>
          <w:rFonts w:cs="Arial"/>
          <w:sz w:val="24"/>
        </w:rPr>
      </w:pPr>
      <w:r w:rsidRPr="00715063">
        <w:rPr>
          <w:rFonts w:cs="Arial"/>
          <w:sz w:val="24"/>
        </w:rPr>
        <w:t>Please note an automatic confidentiality disclaimer generated by your IT System will not in itself, mean that your response is treated as if it had been marked ‘Private &amp; Confidential’</w:t>
      </w:r>
    </w:p>
    <w:p w14:paraId="49275860" w14:textId="77777777" w:rsidR="00AC7C8E" w:rsidRPr="00715063" w:rsidRDefault="00AC7C8E" w:rsidP="00715063">
      <w:pPr>
        <w:spacing w:before="0" w:after="0" w:line="240" w:lineRule="auto"/>
        <w:rPr>
          <w:rFonts w:cs="Arial"/>
          <w:color w:val="00B274"/>
          <w:sz w:val="24"/>
        </w:rPr>
      </w:pPr>
    </w:p>
    <w:p w14:paraId="05763DB6" w14:textId="77777777" w:rsidR="00AC7C8E" w:rsidRDefault="00AC7C8E" w:rsidP="00AC7C8E">
      <w:pPr>
        <w:spacing w:before="0" w:after="0" w:line="240" w:lineRule="auto"/>
        <w:rPr>
          <w:rFonts w:cs="Arial"/>
          <w:color w:val="00B274"/>
        </w:rPr>
      </w:pPr>
    </w:p>
    <w:p w14:paraId="242A12A3" w14:textId="77777777" w:rsidR="00AC7C8E" w:rsidRDefault="00AC7C8E" w:rsidP="00AC7C8E">
      <w:pPr>
        <w:spacing w:before="0" w:after="0" w:line="240" w:lineRule="auto"/>
        <w:rPr>
          <w:rFonts w:cs="Arial"/>
          <w:color w:val="00B274"/>
        </w:rPr>
      </w:pPr>
    </w:p>
    <w:p w14:paraId="7D19AE6F" w14:textId="77777777" w:rsidR="00AC7C8E" w:rsidRDefault="00AC7C8E" w:rsidP="00AC7C8E">
      <w:pPr>
        <w:spacing w:before="0" w:after="0" w:line="240" w:lineRule="auto"/>
        <w:rPr>
          <w:rFonts w:cs="Arial"/>
          <w:color w:val="00B274"/>
        </w:rPr>
      </w:pPr>
    </w:p>
    <w:p w14:paraId="5D45D381" w14:textId="77777777" w:rsidR="00AC7C8E" w:rsidRDefault="00AC7C8E" w:rsidP="00AC7C8E">
      <w:pPr>
        <w:spacing w:before="0" w:after="0" w:line="240" w:lineRule="auto"/>
        <w:rPr>
          <w:rFonts w:cs="Arial"/>
          <w:color w:val="00B274"/>
        </w:rPr>
      </w:pPr>
    </w:p>
    <w:p w14:paraId="5ACFED61" w14:textId="77777777" w:rsidR="00AC7C8E" w:rsidRDefault="00AC7C8E" w:rsidP="00AC7C8E">
      <w:pPr>
        <w:spacing w:before="0" w:after="0" w:line="240" w:lineRule="auto"/>
        <w:rPr>
          <w:rFonts w:cs="Arial"/>
          <w:color w:val="00B274"/>
        </w:rPr>
      </w:pPr>
    </w:p>
    <w:p w14:paraId="75D28331" w14:textId="77777777" w:rsidR="00AC7C8E" w:rsidRDefault="00AC7C8E" w:rsidP="00AC7C8E">
      <w:pPr>
        <w:spacing w:before="0" w:after="0" w:line="240" w:lineRule="auto"/>
        <w:rPr>
          <w:rFonts w:cs="Arial"/>
          <w:color w:val="00B274"/>
        </w:rPr>
      </w:pPr>
    </w:p>
    <w:p w14:paraId="27FFF0A7" w14:textId="77777777" w:rsidR="00AC7C8E" w:rsidRDefault="00AC7C8E" w:rsidP="00AC7C8E">
      <w:pPr>
        <w:spacing w:before="0" w:after="0" w:line="240" w:lineRule="auto"/>
        <w:rPr>
          <w:rFonts w:cs="Arial"/>
          <w:color w:val="00B274"/>
        </w:rPr>
      </w:pPr>
    </w:p>
    <w:p w14:paraId="20C00844" w14:textId="77777777" w:rsidR="00AC7C8E" w:rsidRDefault="00AC7C8E" w:rsidP="00AC7C8E">
      <w:pPr>
        <w:spacing w:before="0" w:after="0" w:line="240" w:lineRule="auto"/>
        <w:rPr>
          <w:rFonts w:cs="Arial"/>
          <w:color w:val="00B274"/>
        </w:rPr>
      </w:pPr>
    </w:p>
    <w:p w14:paraId="0209EB21" w14:textId="77777777" w:rsidR="00AC7C8E" w:rsidRDefault="00AC7C8E" w:rsidP="00AC7C8E">
      <w:pPr>
        <w:spacing w:before="0" w:after="0" w:line="240" w:lineRule="auto"/>
        <w:rPr>
          <w:rFonts w:cs="Arial"/>
          <w:color w:val="00B274"/>
        </w:rPr>
      </w:pPr>
    </w:p>
    <w:p w14:paraId="518DFCF8" w14:textId="77777777" w:rsidR="00AC7C8E" w:rsidRDefault="00AC7C8E" w:rsidP="00AC7C8E">
      <w:pPr>
        <w:spacing w:before="0" w:after="0" w:line="240" w:lineRule="auto"/>
        <w:rPr>
          <w:rFonts w:cs="Arial"/>
          <w:color w:val="00B274"/>
        </w:rPr>
      </w:pPr>
    </w:p>
    <w:p w14:paraId="4F2EA7D6" w14:textId="77777777" w:rsidR="00AC7C8E" w:rsidRDefault="00AC7C8E" w:rsidP="00AC7C8E">
      <w:pPr>
        <w:spacing w:before="0" w:after="0" w:line="240" w:lineRule="auto"/>
        <w:rPr>
          <w:rFonts w:cs="Arial"/>
          <w:color w:val="00B274"/>
        </w:rPr>
      </w:pPr>
      <w:r>
        <w:rPr>
          <w:rFonts w:cs="Arial"/>
          <w:color w:val="00B274"/>
        </w:rPr>
        <w:br w:type="page"/>
      </w:r>
    </w:p>
    <w:p w14:paraId="4BE9A33E" w14:textId="77777777" w:rsidR="00AC7C8E" w:rsidRDefault="00AC7C8E" w:rsidP="00AC7C8E">
      <w:pPr>
        <w:spacing w:before="0" w:after="0" w:line="240" w:lineRule="auto"/>
        <w:rPr>
          <w:rFonts w:cs="Arial"/>
          <w:color w:val="00B274"/>
        </w:rPr>
      </w:pPr>
    </w:p>
    <w:p w14:paraId="5D286DF1" w14:textId="77777777" w:rsidR="00AC7C8E" w:rsidRDefault="00AC7C8E" w:rsidP="00AC7C8E">
      <w:pPr>
        <w:pStyle w:val="Heading01"/>
        <w:numPr>
          <w:ilvl w:val="0"/>
          <w:numId w:val="0"/>
        </w:numPr>
        <w:ind w:left="432"/>
      </w:pPr>
      <w:bookmarkStart w:id="19" w:name="_Toc30144598"/>
      <w:bookmarkStart w:id="20" w:name="_Toc38224995"/>
      <w:r>
        <w:t>Annex 1: GC0130 Terms of Reference</w:t>
      </w:r>
      <w:bookmarkEnd w:id="19"/>
      <w:bookmarkEnd w:id="20"/>
    </w:p>
    <w:p w14:paraId="730EB062" w14:textId="77777777" w:rsidR="00AC7C8E" w:rsidRDefault="00AC7C8E" w:rsidP="00493062">
      <w:pPr>
        <w:spacing w:before="0" w:after="0" w:line="240" w:lineRule="auto"/>
        <w:ind w:left="284"/>
      </w:pPr>
      <w:r w:rsidRPr="00251E20">
        <w:rPr>
          <w:sz w:val="24"/>
        </w:rPr>
        <w:t>This is the Terms of Reference agreed at the Grid Code Review Panel</w:t>
      </w:r>
      <w:r>
        <w:rPr>
          <w:sz w:val="24"/>
        </w:rPr>
        <w:t>.</w:t>
      </w:r>
    </w:p>
    <w:p w14:paraId="159186C8" w14:textId="77777777" w:rsidR="00AC7C8E" w:rsidRDefault="00AC7C8E" w:rsidP="00AC7C8E">
      <w:pPr>
        <w:spacing w:before="0" w:after="0" w:line="240" w:lineRule="auto"/>
      </w:pPr>
    </w:p>
    <w:p w14:paraId="0AEC5EC8" w14:textId="77777777" w:rsidR="00AC7C8E" w:rsidRDefault="00AC7C8E" w:rsidP="00AC7C8E">
      <w:pPr>
        <w:pStyle w:val="Heading01"/>
        <w:numPr>
          <w:ilvl w:val="0"/>
          <w:numId w:val="0"/>
        </w:numPr>
        <w:ind w:left="432"/>
      </w:pPr>
      <w:bookmarkStart w:id="21" w:name="_Toc30144599"/>
      <w:bookmarkStart w:id="22" w:name="_Toc38224996"/>
      <w:r>
        <w:t>Annex 2: GC0130 Legal Text</w:t>
      </w:r>
      <w:bookmarkEnd w:id="21"/>
      <w:bookmarkEnd w:id="22"/>
    </w:p>
    <w:p w14:paraId="28FCD402" w14:textId="0B8F2411" w:rsidR="00AC7C8E" w:rsidRDefault="00AC7C8E" w:rsidP="000E0082">
      <w:pPr>
        <w:ind w:left="284"/>
        <w:jc w:val="both"/>
      </w:pPr>
      <w:r>
        <w:rPr>
          <w:sz w:val="24"/>
        </w:rPr>
        <w:t>This legal text comprises of</w:t>
      </w:r>
      <w:r w:rsidRPr="00D8441F">
        <w:rPr>
          <w:sz w:val="24"/>
        </w:rPr>
        <w:t xml:space="preserve"> OC2 changes (</w:t>
      </w:r>
      <w:r w:rsidR="006F12E9">
        <w:rPr>
          <w:sz w:val="24"/>
        </w:rPr>
        <w:t>37</w:t>
      </w:r>
      <w:r w:rsidRPr="00D8441F">
        <w:rPr>
          <w:sz w:val="24"/>
        </w:rPr>
        <w:t xml:space="preserve"> pages)</w:t>
      </w:r>
      <w:r w:rsidR="00BE1E7F">
        <w:rPr>
          <w:sz w:val="24"/>
        </w:rPr>
        <w:t xml:space="preserve"> and other required Grid Code</w:t>
      </w:r>
      <w:r w:rsidR="00BE1E7F" w:rsidRPr="00D8441F">
        <w:rPr>
          <w:sz w:val="24"/>
        </w:rPr>
        <w:t xml:space="preserve"> changes (1 sheet)</w:t>
      </w:r>
      <w:r w:rsidR="00BE1E7F">
        <w:rPr>
          <w:sz w:val="24"/>
        </w:rPr>
        <w:t>.</w:t>
      </w:r>
      <w:r>
        <w:tab/>
      </w:r>
    </w:p>
    <w:p w14:paraId="065E10CB" w14:textId="77777777" w:rsidR="00AC7C8E" w:rsidRDefault="00AC7C8E" w:rsidP="00AC7C8E">
      <w:pPr>
        <w:pStyle w:val="Heading01"/>
        <w:numPr>
          <w:ilvl w:val="0"/>
          <w:numId w:val="0"/>
        </w:numPr>
        <w:ind w:left="432"/>
      </w:pPr>
      <w:bookmarkStart w:id="23" w:name="_Toc30144600"/>
      <w:bookmarkStart w:id="24" w:name="_Toc38224997"/>
      <w:r>
        <w:t>Annex 3: Proposer’s Presentation</w:t>
      </w:r>
      <w:bookmarkEnd w:id="23"/>
      <w:bookmarkEnd w:id="24"/>
    </w:p>
    <w:p w14:paraId="61B6FAD6" w14:textId="77777777" w:rsidR="00AC7C8E" w:rsidRPr="00D20704" w:rsidRDefault="00AC7C8E" w:rsidP="000E0082">
      <w:pPr>
        <w:tabs>
          <w:tab w:val="left" w:pos="1020"/>
        </w:tabs>
        <w:ind w:left="284"/>
        <w:jc w:val="both"/>
        <w:rPr>
          <w:rFonts w:cs="Arial"/>
          <w:sz w:val="24"/>
        </w:rPr>
      </w:pPr>
      <w:r w:rsidRPr="00D20704">
        <w:rPr>
          <w:rFonts w:cs="Arial"/>
          <w:sz w:val="24"/>
        </w:rPr>
        <w:t>This is the original presentation from the Proposer</w:t>
      </w:r>
      <w:r>
        <w:rPr>
          <w:rFonts w:cs="Arial"/>
          <w:sz w:val="24"/>
        </w:rPr>
        <w:t>, presented at the first workgroup meeting</w:t>
      </w:r>
      <w:r w:rsidRPr="00D20704">
        <w:rPr>
          <w:rFonts w:cs="Arial"/>
          <w:sz w:val="24"/>
        </w:rPr>
        <w:t>.</w:t>
      </w:r>
      <w:r w:rsidRPr="00D20704">
        <w:rPr>
          <w:rFonts w:cs="Arial"/>
          <w:sz w:val="24"/>
        </w:rPr>
        <w:tab/>
      </w:r>
    </w:p>
    <w:p w14:paraId="43C1BB55" w14:textId="77777777" w:rsidR="00AC7C8E" w:rsidRDefault="00AC7C8E" w:rsidP="00AC7C8E">
      <w:pPr>
        <w:pStyle w:val="Heading01"/>
        <w:numPr>
          <w:ilvl w:val="0"/>
          <w:numId w:val="0"/>
        </w:numPr>
        <w:ind w:left="432"/>
      </w:pPr>
      <w:bookmarkStart w:id="25" w:name="_Toc38224998"/>
      <w:r>
        <w:t>Annex 4: Workgroup Consultation Responses for GC0130</w:t>
      </w:r>
      <w:bookmarkEnd w:id="25"/>
    </w:p>
    <w:p w14:paraId="7A3C92AD" w14:textId="37EB715F" w:rsidR="00AC7C8E" w:rsidRDefault="00493062" w:rsidP="000E0082">
      <w:pPr>
        <w:tabs>
          <w:tab w:val="left" w:pos="1695"/>
        </w:tabs>
        <w:ind w:left="284" w:hanging="142"/>
        <w:jc w:val="both"/>
        <w:rPr>
          <w:rFonts w:cs="Arial"/>
          <w:sz w:val="24"/>
        </w:rPr>
      </w:pPr>
      <w:r>
        <w:rPr>
          <w:rFonts w:cs="Arial"/>
          <w:sz w:val="24"/>
        </w:rPr>
        <w:t xml:space="preserve"> </w:t>
      </w:r>
      <w:r w:rsidR="00AC7C8E">
        <w:rPr>
          <w:rFonts w:cs="Arial"/>
          <w:sz w:val="24"/>
        </w:rPr>
        <w:t>T</w:t>
      </w:r>
      <w:r w:rsidR="00AC7C8E" w:rsidRPr="007245CD">
        <w:rPr>
          <w:rFonts w:cs="Arial"/>
          <w:sz w:val="24"/>
        </w:rPr>
        <w:t>his</w:t>
      </w:r>
      <w:r w:rsidR="00AC7C8E">
        <w:rPr>
          <w:rFonts w:cs="Arial"/>
          <w:sz w:val="24"/>
        </w:rPr>
        <w:t xml:space="preserve"> </w:t>
      </w:r>
      <w:r w:rsidR="00AC7C8E" w:rsidRPr="007245CD">
        <w:rPr>
          <w:rFonts w:cs="Arial"/>
          <w:sz w:val="24"/>
        </w:rPr>
        <w:t xml:space="preserve">sets out the </w:t>
      </w:r>
      <w:r w:rsidR="00AC7C8E">
        <w:rPr>
          <w:rFonts w:cs="Arial"/>
          <w:sz w:val="24"/>
        </w:rPr>
        <w:t>Workgroup Consultation Responses received as part of the</w:t>
      </w:r>
      <w:r w:rsidR="00F90243">
        <w:rPr>
          <w:rFonts w:cs="Arial"/>
          <w:sz w:val="24"/>
        </w:rPr>
        <w:t xml:space="preserve"> </w:t>
      </w:r>
      <w:r w:rsidR="00AC7C8E">
        <w:rPr>
          <w:rFonts w:cs="Arial"/>
          <w:sz w:val="24"/>
        </w:rPr>
        <w:t>Workgroup Consultation.</w:t>
      </w:r>
    </w:p>
    <w:p w14:paraId="00D3FF25" w14:textId="77777777" w:rsidR="00AC7C8E" w:rsidRDefault="00AC7C8E" w:rsidP="00AC7C8E">
      <w:pPr>
        <w:pStyle w:val="Heading01"/>
        <w:numPr>
          <w:ilvl w:val="0"/>
          <w:numId w:val="0"/>
        </w:numPr>
        <w:ind w:left="432"/>
      </w:pPr>
      <w:bookmarkStart w:id="26" w:name="_Toc38224999"/>
      <w:r>
        <w:t>Annex 5: Self Governance Statement GC0130</w:t>
      </w:r>
      <w:bookmarkEnd w:id="26"/>
    </w:p>
    <w:p w14:paraId="5BC8D50E" w14:textId="7D98F81D" w:rsidR="00F84170" w:rsidRDefault="00F84170" w:rsidP="000E0082">
      <w:pPr>
        <w:tabs>
          <w:tab w:val="left" w:pos="1695"/>
        </w:tabs>
        <w:ind w:left="284" w:hanging="142"/>
        <w:jc w:val="both"/>
        <w:rPr>
          <w:rFonts w:cs="Arial"/>
          <w:sz w:val="24"/>
        </w:rPr>
      </w:pPr>
      <w:r>
        <w:rPr>
          <w:rFonts w:cs="Arial"/>
          <w:sz w:val="24"/>
        </w:rPr>
        <w:t xml:space="preserve">  T</w:t>
      </w:r>
      <w:r w:rsidRPr="007245CD">
        <w:rPr>
          <w:rFonts w:cs="Arial"/>
          <w:sz w:val="24"/>
        </w:rPr>
        <w:t>his</w:t>
      </w:r>
      <w:r>
        <w:rPr>
          <w:rFonts w:cs="Arial"/>
          <w:sz w:val="24"/>
        </w:rPr>
        <w:t xml:space="preserve"> is the self-governance statement issued to Ofgem.</w:t>
      </w:r>
    </w:p>
    <w:p w14:paraId="4AE7FCA8" w14:textId="48EC65AE" w:rsidR="00AC7C8E" w:rsidRPr="00D37BB8" w:rsidRDefault="00AC7C8E" w:rsidP="00D37BB8"/>
    <w:sectPr w:rsidR="00AC7C8E" w:rsidRPr="00D37BB8" w:rsidSect="003473D6">
      <w:footerReference w:type="default" r:id="rId22"/>
      <w:type w:val="continuous"/>
      <w:pgSz w:w="11906" w:h="16838"/>
      <w:pgMar w:top="1113" w:right="1416" w:bottom="567" w:left="1134" w:header="142" w:footer="4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7F6DA" w14:textId="77777777" w:rsidR="00261ADE" w:rsidRDefault="00261ADE">
      <w:pPr>
        <w:spacing w:line="240" w:lineRule="auto"/>
      </w:pPr>
      <w:r>
        <w:separator/>
      </w:r>
    </w:p>
    <w:p w14:paraId="33C5D9F8" w14:textId="77777777" w:rsidR="00261ADE" w:rsidRDefault="00261ADE"/>
  </w:endnote>
  <w:endnote w:type="continuationSeparator" w:id="0">
    <w:p w14:paraId="0640672D" w14:textId="77777777" w:rsidR="00261ADE" w:rsidRDefault="00261ADE">
      <w:pPr>
        <w:spacing w:line="240" w:lineRule="auto"/>
      </w:pPr>
      <w:r>
        <w:continuationSeparator/>
      </w:r>
    </w:p>
    <w:p w14:paraId="6FC2CA3D" w14:textId="77777777" w:rsidR="00261ADE" w:rsidRDefault="00261ADE"/>
  </w:endnote>
  <w:endnote w:type="continuationNotice" w:id="1">
    <w:p w14:paraId="7F1220CE" w14:textId="77777777" w:rsidR="00261ADE" w:rsidRDefault="00261AD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A2FBE" w14:textId="3A6BA0E2" w:rsidR="00261ADE" w:rsidRPr="002110D7" w:rsidRDefault="00261ADE" w:rsidP="002110D7">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lang w:val="en-US"/>
      </w:rPr>
    </w:pPr>
    <w:r>
      <w:rPr>
        <w:rFonts w:cs="Arial"/>
        <w:sz w:val="16"/>
        <w:szCs w:val="16"/>
      </w:rPr>
      <w:t>GC0130</w:t>
    </w: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Pr>
        <w:rFonts w:cs="Arial"/>
        <w:noProof/>
        <w:sz w:val="16"/>
        <w:szCs w:val="16"/>
        <w:lang w:val="en-US"/>
      </w:rPr>
      <w:t>20</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Pr>
        <w:rFonts w:cs="Arial"/>
        <w:noProof/>
        <w:sz w:val="16"/>
        <w:szCs w:val="16"/>
        <w:lang w:val="en-US"/>
      </w:rPr>
      <w:t>20</w:t>
    </w:r>
    <w:r w:rsidRPr="000660DF">
      <w:rPr>
        <w:rFonts w:cs="Arial"/>
        <w:sz w:val="16"/>
        <w:szCs w:val="16"/>
        <w:lang w:val="en-US"/>
      </w:rPr>
      <w:fldChar w:fldCharType="end"/>
    </w:r>
    <w:r>
      <w:rPr>
        <w:rFonts w:cs="Arial"/>
        <w:sz w:val="16"/>
        <w:szCs w:val="16"/>
        <w:lang w:val="en-US"/>
      </w:rPr>
      <w:tab/>
    </w:r>
    <w:r w:rsidRPr="000660DF">
      <w:rPr>
        <w:rFonts w:cs="Arial"/>
        <w:sz w:val="16"/>
        <w:szCs w:val="16"/>
      </w:rPr>
      <w:t xml:space="preserve">© </w:t>
    </w:r>
    <w:r>
      <w:rPr>
        <w:rFonts w:cs="Arial"/>
        <w:sz w:val="16"/>
        <w:szCs w:val="16"/>
      </w:rPr>
      <w:t xml:space="preserve">2016 </w:t>
    </w:r>
    <w:r w:rsidRPr="000660DF">
      <w:rPr>
        <w:rFonts w:cs="Arial"/>
        <w:sz w:val="16"/>
        <w:szCs w:val="16"/>
      </w:rPr>
      <w:t>all rights reserved</w:t>
    </w:r>
    <w:r>
      <w:rPr>
        <w:rFonts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D4EB9" w14:textId="77777777" w:rsidR="00261ADE" w:rsidRDefault="00261ADE">
      <w:pPr>
        <w:spacing w:line="240" w:lineRule="auto"/>
      </w:pPr>
      <w:r>
        <w:separator/>
      </w:r>
    </w:p>
    <w:p w14:paraId="7661EB97" w14:textId="77777777" w:rsidR="00261ADE" w:rsidRDefault="00261ADE"/>
  </w:footnote>
  <w:footnote w:type="continuationSeparator" w:id="0">
    <w:p w14:paraId="53107394" w14:textId="77777777" w:rsidR="00261ADE" w:rsidRDefault="00261ADE">
      <w:pPr>
        <w:spacing w:line="240" w:lineRule="auto"/>
      </w:pPr>
      <w:r>
        <w:continuationSeparator/>
      </w:r>
    </w:p>
    <w:p w14:paraId="392ECFBB" w14:textId="77777777" w:rsidR="00261ADE" w:rsidRDefault="00261ADE"/>
  </w:footnote>
  <w:footnote w:type="continuationNotice" w:id="1">
    <w:p w14:paraId="6CE267EE" w14:textId="77777777" w:rsidR="00261ADE" w:rsidRDefault="00261ADE">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4F6E55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6C30C4"/>
    <w:multiLevelType w:val="hybridMultilevel"/>
    <w:tmpl w:val="7C403114"/>
    <w:lvl w:ilvl="0" w:tplc="35DECF26">
      <w:start w:val="1"/>
      <w:numFmt w:val="lowerRoman"/>
      <w:lvlText w:val="%1."/>
      <w:lvlJc w:val="left"/>
      <w:pPr>
        <w:ind w:left="914" w:hanging="720"/>
      </w:pPr>
      <w:rPr>
        <w:rFonts w:hint="default"/>
        <w:sz w:val="20"/>
      </w:rPr>
    </w:lvl>
    <w:lvl w:ilvl="1" w:tplc="04090019" w:tentative="1">
      <w:start w:val="1"/>
      <w:numFmt w:val="lowerLetter"/>
      <w:lvlText w:val="%2."/>
      <w:lvlJc w:val="left"/>
      <w:pPr>
        <w:ind w:left="1274" w:hanging="360"/>
      </w:pPr>
    </w:lvl>
    <w:lvl w:ilvl="2" w:tplc="0409001B" w:tentative="1">
      <w:start w:val="1"/>
      <w:numFmt w:val="lowerRoman"/>
      <w:lvlText w:val="%3."/>
      <w:lvlJc w:val="right"/>
      <w:pPr>
        <w:ind w:left="1994" w:hanging="180"/>
      </w:pPr>
    </w:lvl>
    <w:lvl w:ilvl="3" w:tplc="0409000F" w:tentative="1">
      <w:start w:val="1"/>
      <w:numFmt w:val="decimal"/>
      <w:lvlText w:val="%4."/>
      <w:lvlJc w:val="left"/>
      <w:pPr>
        <w:ind w:left="2714" w:hanging="360"/>
      </w:pPr>
    </w:lvl>
    <w:lvl w:ilvl="4" w:tplc="04090019" w:tentative="1">
      <w:start w:val="1"/>
      <w:numFmt w:val="lowerLetter"/>
      <w:lvlText w:val="%5."/>
      <w:lvlJc w:val="left"/>
      <w:pPr>
        <w:ind w:left="3434" w:hanging="360"/>
      </w:pPr>
    </w:lvl>
    <w:lvl w:ilvl="5" w:tplc="0409001B" w:tentative="1">
      <w:start w:val="1"/>
      <w:numFmt w:val="lowerRoman"/>
      <w:lvlText w:val="%6."/>
      <w:lvlJc w:val="right"/>
      <w:pPr>
        <w:ind w:left="4154" w:hanging="180"/>
      </w:pPr>
    </w:lvl>
    <w:lvl w:ilvl="6" w:tplc="0409000F" w:tentative="1">
      <w:start w:val="1"/>
      <w:numFmt w:val="decimal"/>
      <w:lvlText w:val="%7."/>
      <w:lvlJc w:val="left"/>
      <w:pPr>
        <w:ind w:left="4874" w:hanging="360"/>
      </w:pPr>
    </w:lvl>
    <w:lvl w:ilvl="7" w:tplc="04090019" w:tentative="1">
      <w:start w:val="1"/>
      <w:numFmt w:val="lowerLetter"/>
      <w:lvlText w:val="%8."/>
      <w:lvlJc w:val="left"/>
      <w:pPr>
        <w:ind w:left="5594" w:hanging="360"/>
      </w:pPr>
    </w:lvl>
    <w:lvl w:ilvl="8" w:tplc="0409001B" w:tentative="1">
      <w:start w:val="1"/>
      <w:numFmt w:val="lowerRoman"/>
      <w:lvlText w:val="%9."/>
      <w:lvlJc w:val="right"/>
      <w:pPr>
        <w:ind w:left="6314" w:hanging="180"/>
      </w:pPr>
    </w:lvl>
  </w:abstractNum>
  <w:abstractNum w:abstractNumId="2" w15:restartNumberingAfterBreak="0">
    <w:nsid w:val="028E30FE"/>
    <w:multiLevelType w:val="hybridMultilevel"/>
    <w:tmpl w:val="8146C234"/>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06314909"/>
    <w:multiLevelType w:val="multilevel"/>
    <w:tmpl w:val="340CFED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07602697"/>
    <w:multiLevelType w:val="hybridMultilevel"/>
    <w:tmpl w:val="6D889AD6"/>
    <w:lvl w:ilvl="0" w:tplc="AE1E33F4">
      <w:start w:val="1"/>
      <w:numFmt w:val="bullet"/>
      <w:lvlText w:val=""/>
      <w:lvlJc w:val="left"/>
      <w:pPr>
        <w:tabs>
          <w:tab w:val="num" w:pos="720"/>
        </w:tabs>
        <w:ind w:left="720" w:hanging="360"/>
      </w:pPr>
      <w:rPr>
        <w:rFonts w:ascii="Wingdings 2" w:hAnsi="Wingdings 2" w:hint="default"/>
      </w:rPr>
    </w:lvl>
    <w:lvl w:ilvl="1" w:tplc="693CB120" w:tentative="1">
      <w:start w:val="1"/>
      <w:numFmt w:val="bullet"/>
      <w:lvlText w:val=""/>
      <w:lvlJc w:val="left"/>
      <w:pPr>
        <w:tabs>
          <w:tab w:val="num" w:pos="1440"/>
        </w:tabs>
        <w:ind w:left="1440" w:hanging="360"/>
      </w:pPr>
      <w:rPr>
        <w:rFonts w:ascii="Wingdings 2" w:hAnsi="Wingdings 2" w:hint="default"/>
      </w:rPr>
    </w:lvl>
    <w:lvl w:ilvl="2" w:tplc="9990D392">
      <w:start w:val="1"/>
      <w:numFmt w:val="bullet"/>
      <w:lvlText w:val=""/>
      <w:lvlJc w:val="left"/>
      <w:pPr>
        <w:tabs>
          <w:tab w:val="num" w:pos="2160"/>
        </w:tabs>
        <w:ind w:left="2160" w:hanging="360"/>
      </w:pPr>
      <w:rPr>
        <w:rFonts w:ascii="Wingdings 2" w:hAnsi="Wingdings 2" w:hint="default"/>
      </w:rPr>
    </w:lvl>
    <w:lvl w:ilvl="3" w:tplc="3640A9AE" w:tentative="1">
      <w:start w:val="1"/>
      <w:numFmt w:val="bullet"/>
      <w:lvlText w:val=""/>
      <w:lvlJc w:val="left"/>
      <w:pPr>
        <w:tabs>
          <w:tab w:val="num" w:pos="2880"/>
        </w:tabs>
        <w:ind w:left="2880" w:hanging="360"/>
      </w:pPr>
      <w:rPr>
        <w:rFonts w:ascii="Wingdings 2" w:hAnsi="Wingdings 2" w:hint="default"/>
      </w:rPr>
    </w:lvl>
    <w:lvl w:ilvl="4" w:tplc="1876E87A" w:tentative="1">
      <w:start w:val="1"/>
      <w:numFmt w:val="bullet"/>
      <w:lvlText w:val=""/>
      <w:lvlJc w:val="left"/>
      <w:pPr>
        <w:tabs>
          <w:tab w:val="num" w:pos="3600"/>
        </w:tabs>
        <w:ind w:left="3600" w:hanging="360"/>
      </w:pPr>
      <w:rPr>
        <w:rFonts w:ascii="Wingdings 2" w:hAnsi="Wingdings 2" w:hint="default"/>
      </w:rPr>
    </w:lvl>
    <w:lvl w:ilvl="5" w:tplc="21C843C4" w:tentative="1">
      <w:start w:val="1"/>
      <w:numFmt w:val="bullet"/>
      <w:lvlText w:val=""/>
      <w:lvlJc w:val="left"/>
      <w:pPr>
        <w:tabs>
          <w:tab w:val="num" w:pos="4320"/>
        </w:tabs>
        <w:ind w:left="4320" w:hanging="360"/>
      </w:pPr>
      <w:rPr>
        <w:rFonts w:ascii="Wingdings 2" w:hAnsi="Wingdings 2" w:hint="default"/>
      </w:rPr>
    </w:lvl>
    <w:lvl w:ilvl="6" w:tplc="0BB0DBDC" w:tentative="1">
      <w:start w:val="1"/>
      <w:numFmt w:val="bullet"/>
      <w:lvlText w:val=""/>
      <w:lvlJc w:val="left"/>
      <w:pPr>
        <w:tabs>
          <w:tab w:val="num" w:pos="5040"/>
        </w:tabs>
        <w:ind w:left="5040" w:hanging="360"/>
      </w:pPr>
      <w:rPr>
        <w:rFonts w:ascii="Wingdings 2" w:hAnsi="Wingdings 2" w:hint="default"/>
      </w:rPr>
    </w:lvl>
    <w:lvl w:ilvl="7" w:tplc="226620DE" w:tentative="1">
      <w:start w:val="1"/>
      <w:numFmt w:val="bullet"/>
      <w:lvlText w:val=""/>
      <w:lvlJc w:val="left"/>
      <w:pPr>
        <w:tabs>
          <w:tab w:val="num" w:pos="5760"/>
        </w:tabs>
        <w:ind w:left="5760" w:hanging="360"/>
      </w:pPr>
      <w:rPr>
        <w:rFonts w:ascii="Wingdings 2" w:hAnsi="Wingdings 2" w:hint="default"/>
      </w:rPr>
    </w:lvl>
    <w:lvl w:ilvl="8" w:tplc="5CAEEC70"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094418A0"/>
    <w:multiLevelType w:val="hybridMultilevel"/>
    <w:tmpl w:val="DC4608F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EF50F5"/>
    <w:multiLevelType w:val="hybridMultilevel"/>
    <w:tmpl w:val="FEAA6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0C3282"/>
    <w:multiLevelType w:val="hybridMultilevel"/>
    <w:tmpl w:val="343A0958"/>
    <w:lvl w:ilvl="0" w:tplc="9DF441A8">
      <w:start w:val="1"/>
      <w:numFmt w:val="bullet"/>
      <w:pStyle w:val="ListContinue5"/>
      <w:lvlText w:val=""/>
      <w:lvlJc w:val="left"/>
      <w:pPr>
        <w:tabs>
          <w:tab w:val="num" w:pos="2835"/>
        </w:tabs>
        <w:ind w:left="2835" w:hanging="2835"/>
      </w:pPr>
      <w:rPr>
        <w:rFonts w:ascii="Symbol" w:hAnsi="Symbol" w:hint="default"/>
        <w:b w:val="0"/>
        <w:i w:val="0"/>
        <w:color w:val="EEB211"/>
        <w:sz w:val="32"/>
      </w:rPr>
    </w:lvl>
    <w:lvl w:ilvl="1" w:tplc="23D04494" w:tentative="1">
      <w:start w:val="1"/>
      <w:numFmt w:val="bullet"/>
      <w:lvlText w:val="o"/>
      <w:lvlJc w:val="left"/>
      <w:pPr>
        <w:tabs>
          <w:tab w:val="num" w:pos="1440"/>
        </w:tabs>
        <w:ind w:left="1440" w:hanging="360"/>
      </w:pPr>
      <w:rPr>
        <w:rFonts w:ascii="Courier New" w:hAnsi="Courier New" w:cs="Wingdings" w:hint="default"/>
      </w:rPr>
    </w:lvl>
    <w:lvl w:ilvl="2" w:tplc="6E80AE8C" w:tentative="1">
      <w:start w:val="1"/>
      <w:numFmt w:val="bullet"/>
      <w:lvlText w:val=""/>
      <w:lvlJc w:val="left"/>
      <w:pPr>
        <w:tabs>
          <w:tab w:val="num" w:pos="2160"/>
        </w:tabs>
        <w:ind w:left="2160" w:hanging="360"/>
      </w:pPr>
      <w:rPr>
        <w:rFonts w:ascii="Wingdings" w:hAnsi="Wingdings" w:hint="default"/>
      </w:rPr>
    </w:lvl>
    <w:lvl w:ilvl="3" w:tplc="B68A4F2E" w:tentative="1">
      <w:start w:val="1"/>
      <w:numFmt w:val="bullet"/>
      <w:lvlText w:val=""/>
      <w:lvlJc w:val="left"/>
      <w:pPr>
        <w:tabs>
          <w:tab w:val="num" w:pos="2880"/>
        </w:tabs>
        <w:ind w:left="2880" w:hanging="360"/>
      </w:pPr>
      <w:rPr>
        <w:rFonts w:ascii="Symbol" w:hAnsi="Symbol" w:hint="default"/>
      </w:rPr>
    </w:lvl>
    <w:lvl w:ilvl="4" w:tplc="F59855C6" w:tentative="1">
      <w:start w:val="1"/>
      <w:numFmt w:val="bullet"/>
      <w:lvlText w:val="o"/>
      <w:lvlJc w:val="left"/>
      <w:pPr>
        <w:tabs>
          <w:tab w:val="num" w:pos="3600"/>
        </w:tabs>
        <w:ind w:left="3600" w:hanging="360"/>
      </w:pPr>
      <w:rPr>
        <w:rFonts w:ascii="Courier New" w:hAnsi="Courier New" w:cs="Wingdings" w:hint="default"/>
      </w:rPr>
    </w:lvl>
    <w:lvl w:ilvl="5" w:tplc="231C2B90" w:tentative="1">
      <w:start w:val="1"/>
      <w:numFmt w:val="bullet"/>
      <w:lvlText w:val=""/>
      <w:lvlJc w:val="left"/>
      <w:pPr>
        <w:tabs>
          <w:tab w:val="num" w:pos="4320"/>
        </w:tabs>
        <w:ind w:left="4320" w:hanging="360"/>
      </w:pPr>
      <w:rPr>
        <w:rFonts w:ascii="Wingdings" w:hAnsi="Wingdings" w:hint="default"/>
      </w:rPr>
    </w:lvl>
    <w:lvl w:ilvl="6" w:tplc="B9A6BA0C" w:tentative="1">
      <w:start w:val="1"/>
      <w:numFmt w:val="bullet"/>
      <w:lvlText w:val=""/>
      <w:lvlJc w:val="left"/>
      <w:pPr>
        <w:tabs>
          <w:tab w:val="num" w:pos="5040"/>
        </w:tabs>
        <w:ind w:left="5040" w:hanging="360"/>
      </w:pPr>
      <w:rPr>
        <w:rFonts w:ascii="Symbol" w:hAnsi="Symbol" w:hint="default"/>
      </w:rPr>
    </w:lvl>
    <w:lvl w:ilvl="7" w:tplc="D9A87C10" w:tentative="1">
      <w:start w:val="1"/>
      <w:numFmt w:val="bullet"/>
      <w:lvlText w:val="o"/>
      <w:lvlJc w:val="left"/>
      <w:pPr>
        <w:tabs>
          <w:tab w:val="num" w:pos="5760"/>
        </w:tabs>
        <w:ind w:left="5760" w:hanging="360"/>
      </w:pPr>
      <w:rPr>
        <w:rFonts w:ascii="Courier New" w:hAnsi="Courier New" w:cs="Wingdings" w:hint="default"/>
      </w:rPr>
    </w:lvl>
    <w:lvl w:ilvl="8" w:tplc="16B4647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3D1A4F"/>
    <w:multiLevelType w:val="hybridMultilevel"/>
    <w:tmpl w:val="8606184E"/>
    <w:lvl w:ilvl="0" w:tplc="35520E32">
      <w:start w:val="1"/>
      <w:numFmt w:val="bullet"/>
      <w:pStyle w:val="ListContinue6"/>
      <w:lvlText w:val=""/>
      <w:lvlJc w:val="left"/>
      <w:pPr>
        <w:tabs>
          <w:tab w:val="num" w:pos="2968"/>
        </w:tabs>
        <w:ind w:left="2968" w:hanging="2835"/>
      </w:pPr>
      <w:rPr>
        <w:rFonts w:ascii="Symbol" w:hAnsi="Symbol" w:hint="default"/>
        <w:b w:val="0"/>
        <w:i w:val="0"/>
        <w:color w:val="00B274"/>
        <w:sz w:val="32"/>
      </w:rPr>
    </w:lvl>
    <w:lvl w:ilvl="1" w:tplc="E8D28288" w:tentative="1">
      <w:start w:val="1"/>
      <w:numFmt w:val="bullet"/>
      <w:lvlText w:val="o"/>
      <w:lvlJc w:val="left"/>
      <w:pPr>
        <w:tabs>
          <w:tab w:val="num" w:pos="2855"/>
        </w:tabs>
        <w:ind w:left="2855" w:hanging="360"/>
      </w:pPr>
      <w:rPr>
        <w:rFonts w:ascii="Courier New" w:hAnsi="Courier New" w:cs="Wingdings" w:hint="default"/>
      </w:rPr>
    </w:lvl>
    <w:lvl w:ilvl="2" w:tplc="1226A236" w:tentative="1">
      <w:start w:val="1"/>
      <w:numFmt w:val="bullet"/>
      <w:lvlText w:val=""/>
      <w:lvlJc w:val="left"/>
      <w:pPr>
        <w:tabs>
          <w:tab w:val="num" w:pos="3575"/>
        </w:tabs>
        <w:ind w:left="3575" w:hanging="360"/>
      </w:pPr>
      <w:rPr>
        <w:rFonts w:ascii="Wingdings" w:hAnsi="Wingdings" w:hint="default"/>
      </w:rPr>
    </w:lvl>
    <w:lvl w:ilvl="3" w:tplc="7F3EEBB8" w:tentative="1">
      <w:start w:val="1"/>
      <w:numFmt w:val="bullet"/>
      <w:lvlText w:val=""/>
      <w:lvlJc w:val="left"/>
      <w:pPr>
        <w:tabs>
          <w:tab w:val="num" w:pos="4295"/>
        </w:tabs>
        <w:ind w:left="4295" w:hanging="360"/>
      </w:pPr>
      <w:rPr>
        <w:rFonts w:ascii="Symbol" w:hAnsi="Symbol" w:hint="default"/>
      </w:rPr>
    </w:lvl>
    <w:lvl w:ilvl="4" w:tplc="BAE22870" w:tentative="1">
      <w:start w:val="1"/>
      <w:numFmt w:val="bullet"/>
      <w:lvlText w:val="o"/>
      <w:lvlJc w:val="left"/>
      <w:pPr>
        <w:tabs>
          <w:tab w:val="num" w:pos="5015"/>
        </w:tabs>
        <w:ind w:left="5015" w:hanging="360"/>
      </w:pPr>
      <w:rPr>
        <w:rFonts w:ascii="Courier New" w:hAnsi="Courier New" w:cs="Wingdings" w:hint="default"/>
      </w:rPr>
    </w:lvl>
    <w:lvl w:ilvl="5" w:tplc="9354A5D4" w:tentative="1">
      <w:start w:val="1"/>
      <w:numFmt w:val="bullet"/>
      <w:lvlText w:val=""/>
      <w:lvlJc w:val="left"/>
      <w:pPr>
        <w:tabs>
          <w:tab w:val="num" w:pos="5735"/>
        </w:tabs>
        <w:ind w:left="5735" w:hanging="360"/>
      </w:pPr>
      <w:rPr>
        <w:rFonts w:ascii="Wingdings" w:hAnsi="Wingdings" w:hint="default"/>
      </w:rPr>
    </w:lvl>
    <w:lvl w:ilvl="6" w:tplc="34B20C2A" w:tentative="1">
      <w:start w:val="1"/>
      <w:numFmt w:val="bullet"/>
      <w:lvlText w:val=""/>
      <w:lvlJc w:val="left"/>
      <w:pPr>
        <w:tabs>
          <w:tab w:val="num" w:pos="6455"/>
        </w:tabs>
        <w:ind w:left="6455" w:hanging="360"/>
      </w:pPr>
      <w:rPr>
        <w:rFonts w:ascii="Symbol" w:hAnsi="Symbol" w:hint="default"/>
      </w:rPr>
    </w:lvl>
    <w:lvl w:ilvl="7" w:tplc="FE5A870A" w:tentative="1">
      <w:start w:val="1"/>
      <w:numFmt w:val="bullet"/>
      <w:lvlText w:val="o"/>
      <w:lvlJc w:val="left"/>
      <w:pPr>
        <w:tabs>
          <w:tab w:val="num" w:pos="7175"/>
        </w:tabs>
        <w:ind w:left="7175" w:hanging="360"/>
      </w:pPr>
      <w:rPr>
        <w:rFonts w:ascii="Courier New" w:hAnsi="Courier New" w:cs="Wingdings" w:hint="default"/>
      </w:rPr>
    </w:lvl>
    <w:lvl w:ilvl="8" w:tplc="19B69DDC" w:tentative="1">
      <w:start w:val="1"/>
      <w:numFmt w:val="bullet"/>
      <w:lvlText w:val=""/>
      <w:lvlJc w:val="left"/>
      <w:pPr>
        <w:tabs>
          <w:tab w:val="num" w:pos="7895"/>
        </w:tabs>
        <w:ind w:left="7895" w:hanging="360"/>
      </w:pPr>
      <w:rPr>
        <w:rFonts w:ascii="Wingdings" w:hAnsi="Wingdings" w:hint="default"/>
      </w:rPr>
    </w:lvl>
  </w:abstractNum>
  <w:abstractNum w:abstractNumId="9" w15:restartNumberingAfterBreak="0">
    <w:nsid w:val="106B19EB"/>
    <w:multiLevelType w:val="hybridMultilevel"/>
    <w:tmpl w:val="09240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EF1671"/>
    <w:multiLevelType w:val="hybridMultilevel"/>
    <w:tmpl w:val="2E14208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5A74B7E"/>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70C4F2F"/>
    <w:multiLevelType w:val="hybridMultilevel"/>
    <w:tmpl w:val="FC34E8A0"/>
    <w:lvl w:ilvl="0" w:tplc="D0D05EB2">
      <w:start w:val="1"/>
      <w:numFmt w:val="decimal"/>
      <w:lvlText w:val="%1."/>
      <w:lvlJc w:val="left"/>
      <w:pPr>
        <w:tabs>
          <w:tab w:val="num" w:pos="720"/>
        </w:tabs>
        <w:ind w:left="720" w:hanging="360"/>
      </w:pPr>
    </w:lvl>
    <w:lvl w:ilvl="1" w:tplc="36C213A8">
      <w:numFmt w:val="bullet"/>
      <w:lvlText w:val="•"/>
      <w:lvlJc w:val="left"/>
      <w:pPr>
        <w:tabs>
          <w:tab w:val="num" w:pos="1440"/>
        </w:tabs>
        <w:ind w:left="1440" w:hanging="360"/>
      </w:pPr>
      <w:rPr>
        <w:rFonts w:ascii="Arial" w:hAnsi="Arial" w:hint="default"/>
      </w:rPr>
    </w:lvl>
    <w:lvl w:ilvl="2" w:tplc="6054EF64" w:tentative="1">
      <w:start w:val="1"/>
      <w:numFmt w:val="decimal"/>
      <w:lvlText w:val="%3."/>
      <w:lvlJc w:val="left"/>
      <w:pPr>
        <w:tabs>
          <w:tab w:val="num" w:pos="2160"/>
        </w:tabs>
        <w:ind w:left="2160" w:hanging="360"/>
      </w:pPr>
    </w:lvl>
    <w:lvl w:ilvl="3" w:tplc="99B89342" w:tentative="1">
      <w:start w:val="1"/>
      <w:numFmt w:val="decimal"/>
      <w:lvlText w:val="%4."/>
      <w:lvlJc w:val="left"/>
      <w:pPr>
        <w:tabs>
          <w:tab w:val="num" w:pos="2880"/>
        </w:tabs>
        <w:ind w:left="2880" w:hanging="360"/>
      </w:pPr>
    </w:lvl>
    <w:lvl w:ilvl="4" w:tplc="EE2A4188" w:tentative="1">
      <w:start w:val="1"/>
      <w:numFmt w:val="decimal"/>
      <w:lvlText w:val="%5."/>
      <w:lvlJc w:val="left"/>
      <w:pPr>
        <w:tabs>
          <w:tab w:val="num" w:pos="3600"/>
        </w:tabs>
        <w:ind w:left="3600" w:hanging="360"/>
      </w:pPr>
    </w:lvl>
    <w:lvl w:ilvl="5" w:tplc="5A9C8E50" w:tentative="1">
      <w:start w:val="1"/>
      <w:numFmt w:val="decimal"/>
      <w:lvlText w:val="%6."/>
      <w:lvlJc w:val="left"/>
      <w:pPr>
        <w:tabs>
          <w:tab w:val="num" w:pos="4320"/>
        </w:tabs>
        <w:ind w:left="4320" w:hanging="360"/>
      </w:pPr>
    </w:lvl>
    <w:lvl w:ilvl="6" w:tplc="F8AC7AFC" w:tentative="1">
      <w:start w:val="1"/>
      <w:numFmt w:val="decimal"/>
      <w:lvlText w:val="%7."/>
      <w:lvlJc w:val="left"/>
      <w:pPr>
        <w:tabs>
          <w:tab w:val="num" w:pos="5040"/>
        </w:tabs>
        <w:ind w:left="5040" w:hanging="360"/>
      </w:pPr>
    </w:lvl>
    <w:lvl w:ilvl="7" w:tplc="7472A538" w:tentative="1">
      <w:start w:val="1"/>
      <w:numFmt w:val="decimal"/>
      <w:lvlText w:val="%8."/>
      <w:lvlJc w:val="left"/>
      <w:pPr>
        <w:tabs>
          <w:tab w:val="num" w:pos="5760"/>
        </w:tabs>
        <w:ind w:left="5760" w:hanging="360"/>
      </w:pPr>
    </w:lvl>
    <w:lvl w:ilvl="8" w:tplc="C5887092" w:tentative="1">
      <w:start w:val="1"/>
      <w:numFmt w:val="decimal"/>
      <w:lvlText w:val="%9."/>
      <w:lvlJc w:val="left"/>
      <w:pPr>
        <w:tabs>
          <w:tab w:val="num" w:pos="6480"/>
        </w:tabs>
        <w:ind w:left="6480" w:hanging="360"/>
      </w:pPr>
    </w:lvl>
  </w:abstractNum>
  <w:abstractNum w:abstractNumId="13" w15:restartNumberingAfterBreak="0">
    <w:nsid w:val="1AA60B94"/>
    <w:multiLevelType w:val="hybridMultilevel"/>
    <w:tmpl w:val="D604EBC4"/>
    <w:lvl w:ilvl="0" w:tplc="06D0BE22">
      <w:start w:val="1"/>
      <w:numFmt w:val="lowerLetter"/>
      <w:lvlText w:val="%1)"/>
      <w:lvlJc w:val="left"/>
      <w:pPr>
        <w:ind w:left="2637" w:hanging="360"/>
      </w:pPr>
      <w:rPr>
        <w:rFonts w:hint="default"/>
      </w:rPr>
    </w:lvl>
    <w:lvl w:ilvl="1" w:tplc="08090019" w:tentative="1">
      <w:start w:val="1"/>
      <w:numFmt w:val="lowerLetter"/>
      <w:lvlText w:val="%2."/>
      <w:lvlJc w:val="left"/>
      <w:pPr>
        <w:ind w:left="3357" w:hanging="360"/>
      </w:pPr>
    </w:lvl>
    <w:lvl w:ilvl="2" w:tplc="0809001B" w:tentative="1">
      <w:start w:val="1"/>
      <w:numFmt w:val="lowerRoman"/>
      <w:lvlText w:val="%3."/>
      <w:lvlJc w:val="right"/>
      <w:pPr>
        <w:ind w:left="4077" w:hanging="180"/>
      </w:pPr>
    </w:lvl>
    <w:lvl w:ilvl="3" w:tplc="0809000F" w:tentative="1">
      <w:start w:val="1"/>
      <w:numFmt w:val="decimal"/>
      <w:lvlText w:val="%4."/>
      <w:lvlJc w:val="left"/>
      <w:pPr>
        <w:ind w:left="4797" w:hanging="360"/>
      </w:pPr>
    </w:lvl>
    <w:lvl w:ilvl="4" w:tplc="08090019" w:tentative="1">
      <w:start w:val="1"/>
      <w:numFmt w:val="lowerLetter"/>
      <w:lvlText w:val="%5."/>
      <w:lvlJc w:val="left"/>
      <w:pPr>
        <w:ind w:left="5517" w:hanging="360"/>
      </w:pPr>
    </w:lvl>
    <w:lvl w:ilvl="5" w:tplc="0809001B" w:tentative="1">
      <w:start w:val="1"/>
      <w:numFmt w:val="lowerRoman"/>
      <w:lvlText w:val="%6."/>
      <w:lvlJc w:val="right"/>
      <w:pPr>
        <w:ind w:left="6237" w:hanging="180"/>
      </w:pPr>
    </w:lvl>
    <w:lvl w:ilvl="6" w:tplc="0809000F" w:tentative="1">
      <w:start w:val="1"/>
      <w:numFmt w:val="decimal"/>
      <w:lvlText w:val="%7."/>
      <w:lvlJc w:val="left"/>
      <w:pPr>
        <w:ind w:left="6957" w:hanging="360"/>
      </w:pPr>
    </w:lvl>
    <w:lvl w:ilvl="7" w:tplc="08090019" w:tentative="1">
      <w:start w:val="1"/>
      <w:numFmt w:val="lowerLetter"/>
      <w:lvlText w:val="%8."/>
      <w:lvlJc w:val="left"/>
      <w:pPr>
        <w:ind w:left="7677" w:hanging="360"/>
      </w:pPr>
    </w:lvl>
    <w:lvl w:ilvl="8" w:tplc="0809001B" w:tentative="1">
      <w:start w:val="1"/>
      <w:numFmt w:val="lowerRoman"/>
      <w:lvlText w:val="%9."/>
      <w:lvlJc w:val="right"/>
      <w:pPr>
        <w:ind w:left="8397" w:hanging="180"/>
      </w:pPr>
    </w:lvl>
  </w:abstractNum>
  <w:abstractNum w:abstractNumId="14" w15:restartNumberingAfterBreak="0">
    <w:nsid w:val="1D0D35F2"/>
    <w:multiLevelType w:val="hybridMultilevel"/>
    <w:tmpl w:val="7ECCE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656FF6"/>
    <w:multiLevelType w:val="hybridMultilevel"/>
    <w:tmpl w:val="1DD0374A"/>
    <w:lvl w:ilvl="0" w:tplc="C0586B34">
      <w:start w:val="1"/>
      <w:numFmt w:val="bullet"/>
      <w:pStyle w:val="ListBullet4"/>
      <w:lvlText w:val=""/>
      <w:lvlJc w:val="left"/>
      <w:pPr>
        <w:tabs>
          <w:tab w:val="num" w:pos="2835"/>
        </w:tabs>
        <w:ind w:left="2835" w:hanging="2835"/>
      </w:pPr>
      <w:rPr>
        <w:rFonts w:ascii="Symbol" w:hAnsi="Symbol" w:hint="default"/>
        <w:b w:val="0"/>
        <w:i w:val="0"/>
        <w:color w:val="EEB211"/>
        <w:sz w:val="32"/>
      </w:rPr>
    </w:lvl>
    <w:lvl w:ilvl="1" w:tplc="2BB2A476" w:tentative="1">
      <w:start w:val="1"/>
      <w:numFmt w:val="bullet"/>
      <w:lvlText w:val="o"/>
      <w:lvlJc w:val="left"/>
      <w:pPr>
        <w:tabs>
          <w:tab w:val="num" w:pos="1440"/>
        </w:tabs>
        <w:ind w:left="1440" w:hanging="360"/>
      </w:pPr>
      <w:rPr>
        <w:rFonts w:ascii="Courier New" w:hAnsi="Courier New" w:cs="Wingdings" w:hint="default"/>
      </w:rPr>
    </w:lvl>
    <w:lvl w:ilvl="2" w:tplc="C0E6DEC4" w:tentative="1">
      <w:start w:val="1"/>
      <w:numFmt w:val="bullet"/>
      <w:lvlText w:val=""/>
      <w:lvlJc w:val="left"/>
      <w:pPr>
        <w:tabs>
          <w:tab w:val="num" w:pos="2160"/>
        </w:tabs>
        <w:ind w:left="2160" w:hanging="360"/>
      </w:pPr>
      <w:rPr>
        <w:rFonts w:ascii="Wingdings" w:hAnsi="Wingdings" w:hint="default"/>
      </w:rPr>
    </w:lvl>
    <w:lvl w:ilvl="3" w:tplc="B478F992" w:tentative="1">
      <w:start w:val="1"/>
      <w:numFmt w:val="bullet"/>
      <w:lvlText w:val=""/>
      <w:lvlJc w:val="left"/>
      <w:pPr>
        <w:tabs>
          <w:tab w:val="num" w:pos="2880"/>
        </w:tabs>
        <w:ind w:left="2880" w:hanging="360"/>
      </w:pPr>
      <w:rPr>
        <w:rFonts w:ascii="Symbol" w:hAnsi="Symbol" w:hint="default"/>
      </w:rPr>
    </w:lvl>
    <w:lvl w:ilvl="4" w:tplc="F7ECA076" w:tentative="1">
      <w:start w:val="1"/>
      <w:numFmt w:val="bullet"/>
      <w:lvlText w:val="o"/>
      <w:lvlJc w:val="left"/>
      <w:pPr>
        <w:tabs>
          <w:tab w:val="num" w:pos="3600"/>
        </w:tabs>
        <w:ind w:left="3600" w:hanging="360"/>
      </w:pPr>
      <w:rPr>
        <w:rFonts w:ascii="Courier New" w:hAnsi="Courier New" w:cs="Wingdings" w:hint="default"/>
      </w:rPr>
    </w:lvl>
    <w:lvl w:ilvl="5" w:tplc="7D78F700" w:tentative="1">
      <w:start w:val="1"/>
      <w:numFmt w:val="bullet"/>
      <w:lvlText w:val=""/>
      <w:lvlJc w:val="left"/>
      <w:pPr>
        <w:tabs>
          <w:tab w:val="num" w:pos="4320"/>
        </w:tabs>
        <w:ind w:left="4320" w:hanging="360"/>
      </w:pPr>
      <w:rPr>
        <w:rFonts w:ascii="Wingdings" w:hAnsi="Wingdings" w:hint="default"/>
      </w:rPr>
    </w:lvl>
    <w:lvl w:ilvl="6" w:tplc="7A02FCFA" w:tentative="1">
      <w:start w:val="1"/>
      <w:numFmt w:val="bullet"/>
      <w:lvlText w:val=""/>
      <w:lvlJc w:val="left"/>
      <w:pPr>
        <w:tabs>
          <w:tab w:val="num" w:pos="5040"/>
        </w:tabs>
        <w:ind w:left="5040" w:hanging="360"/>
      </w:pPr>
      <w:rPr>
        <w:rFonts w:ascii="Symbol" w:hAnsi="Symbol" w:hint="default"/>
      </w:rPr>
    </w:lvl>
    <w:lvl w:ilvl="7" w:tplc="8EB07C18" w:tentative="1">
      <w:start w:val="1"/>
      <w:numFmt w:val="bullet"/>
      <w:lvlText w:val="o"/>
      <w:lvlJc w:val="left"/>
      <w:pPr>
        <w:tabs>
          <w:tab w:val="num" w:pos="5760"/>
        </w:tabs>
        <w:ind w:left="5760" w:hanging="360"/>
      </w:pPr>
      <w:rPr>
        <w:rFonts w:ascii="Courier New" w:hAnsi="Courier New" w:cs="Wingdings" w:hint="default"/>
      </w:rPr>
    </w:lvl>
    <w:lvl w:ilvl="8" w:tplc="1152B58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7E0884"/>
    <w:multiLevelType w:val="hybridMultilevel"/>
    <w:tmpl w:val="C50631B4"/>
    <w:lvl w:ilvl="0" w:tplc="63460E2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F826DB0"/>
    <w:multiLevelType w:val="hybridMultilevel"/>
    <w:tmpl w:val="DC2C2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CC6A2B"/>
    <w:multiLevelType w:val="hybridMultilevel"/>
    <w:tmpl w:val="992839FE"/>
    <w:lvl w:ilvl="0" w:tplc="845EAB80">
      <w:start w:val="1"/>
      <w:numFmt w:val="lowerRoman"/>
      <w:lvlText w:val="(%1)"/>
      <w:lvlJc w:val="left"/>
      <w:pPr>
        <w:ind w:left="1440" w:hanging="1080"/>
      </w:pPr>
      <w:rPr>
        <w:rFonts w:ascii="Arial" w:eastAsia="Times New Roman" w:hAnsi="Arial" w:cs="Times New Roman"/>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1992268"/>
    <w:multiLevelType w:val="hybridMultilevel"/>
    <w:tmpl w:val="4120B5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3245610"/>
    <w:multiLevelType w:val="hybridMultilevel"/>
    <w:tmpl w:val="C546BEFE"/>
    <w:lvl w:ilvl="0" w:tplc="174E675E">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C62595"/>
    <w:multiLevelType w:val="hybridMultilevel"/>
    <w:tmpl w:val="1130A9F2"/>
    <w:lvl w:ilvl="0" w:tplc="174E675E">
      <w:start w:val="1"/>
      <w:numFmt w:val="decimal"/>
      <w:lvlText w:val="%1."/>
      <w:lvlJc w:val="left"/>
      <w:pPr>
        <w:tabs>
          <w:tab w:val="num" w:pos="720"/>
        </w:tabs>
        <w:ind w:left="720" w:hanging="360"/>
      </w:pPr>
    </w:lvl>
    <w:lvl w:ilvl="1" w:tplc="DACA0BEE" w:tentative="1">
      <w:start w:val="1"/>
      <w:numFmt w:val="decimal"/>
      <w:lvlText w:val="%2."/>
      <w:lvlJc w:val="left"/>
      <w:pPr>
        <w:tabs>
          <w:tab w:val="num" w:pos="1440"/>
        </w:tabs>
        <w:ind w:left="1440" w:hanging="360"/>
      </w:pPr>
    </w:lvl>
    <w:lvl w:ilvl="2" w:tplc="EDCA1006">
      <w:start w:val="1"/>
      <w:numFmt w:val="decimal"/>
      <w:lvlText w:val="%3."/>
      <w:lvlJc w:val="left"/>
      <w:pPr>
        <w:tabs>
          <w:tab w:val="num" w:pos="2160"/>
        </w:tabs>
        <w:ind w:left="2160" w:hanging="360"/>
      </w:pPr>
    </w:lvl>
    <w:lvl w:ilvl="3" w:tplc="295E66F8" w:tentative="1">
      <w:start w:val="1"/>
      <w:numFmt w:val="decimal"/>
      <w:lvlText w:val="%4."/>
      <w:lvlJc w:val="left"/>
      <w:pPr>
        <w:tabs>
          <w:tab w:val="num" w:pos="2880"/>
        </w:tabs>
        <w:ind w:left="2880" w:hanging="360"/>
      </w:pPr>
    </w:lvl>
    <w:lvl w:ilvl="4" w:tplc="D5861C86" w:tentative="1">
      <w:start w:val="1"/>
      <w:numFmt w:val="decimal"/>
      <w:lvlText w:val="%5."/>
      <w:lvlJc w:val="left"/>
      <w:pPr>
        <w:tabs>
          <w:tab w:val="num" w:pos="3600"/>
        </w:tabs>
        <w:ind w:left="3600" w:hanging="360"/>
      </w:pPr>
    </w:lvl>
    <w:lvl w:ilvl="5" w:tplc="8EC233BC" w:tentative="1">
      <w:start w:val="1"/>
      <w:numFmt w:val="decimal"/>
      <w:lvlText w:val="%6."/>
      <w:lvlJc w:val="left"/>
      <w:pPr>
        <w:tabs>
          <w:tab w:val="num" w:pos="4320"/>
        </w:tabs>
        <w:ind w:left="4320" w:hanging="360"/>
      </w:pPr>
    </w:lvl>
    <w:lvl w:ilvl="6" w:tplc="18C6D92C" w:tentative="1">
      <w:start w:val="1"/>
      <w:numFmt w:val="decimal"/>
      <w:lvlText w:val="%7."/>
      <w:lvlJc w:val="left"/>
      <w:pPr>
        <w:tabs>
          <w:tab w:val="num" w:pos="5040"/>
        </w:tabs>
        <w:ind w:left="5040" w:hanging="360"/>
      </w:pPr>
    </w:lvl>
    <w:lvl w:ilvl="7" w:tplc="16AE8BD8" w:tentative="1">
      <w:start w:val="1"/>
      <w:numFmt w:val="decimal"/>
      <w:lvlText w:val="%8."/>
      <w:lvlJc w:val="left"/>
      <w:pPr>
        <w:tabs>
          <w:tab w:val="num" w:pos="5760"/>
        </w:tabs>
        <w:ind w:left="5760" w:hanging="360"/>
      </w:pPr>
    </w:lvl>
    <w:lvl w:ilvl="8" w:tplc="4CB41048" w:tentative="1">
      <w:start w:val="1"/>
      <w:numFmt w:val="decimal"/>
      <w:lvlText w:val="%9."/>
      <w:lvlJc w:val="left"/>
      <w:pPr>
        <w:tabs>
          <w:tab w:val="num" w:pos="6480"/>
        </w:tabs>
        <w:ind w:left="6480" w:hanging="360"/>
      </w:pPr>
    </w:lvl>
  </w:abstractNum>
  <w:abstractNum w:abstractNumId="22" w15:restartNumberingAfterBreak="0">
    <w:nsid w:val="240E6E3A"/>
    <w:multiLevelType w:val="hybridMultilevel"/>
    <w:tmpl w:val="E310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FF0345"/>
    <w:multiLevelType w:val="hybridMultilevel"/>
    <w:tmpl w:val="2604B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3B5419"/>
    <w:multiLevelType w:val="hybridMultilevel"/>
    <w:tmpl w:val="DB70D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AD02B91"/>
    <w:multiLevelType w:val="multilevel"/>
    <w:tmpl w:val="0C4062CE"/>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2EDF4BBB"/>
    <w:multiLevelType w:val="hybridMultilevel"/>
    <w:tmpl w:val="1130A9F2"/>
    <w:lvl w:ilvl="0" w:tplc="174E675E">
      <w:start w:val="1"/>
      <w:numFmt w:val="decimal"/>
      <w:lvlText w:val="%1."/>
      <w:lvlJc w:val="left"/>
      <w:pPr>
        <w:tabs>
          <w:tab w:val="num" w:pos="720"/>
        </w:tabs>
        <w:ind w:left="720" w:hanging="360"/>
      </w:pPr>
    </w:lvl>
    <w:lvl w:ilvl="1" w:tplc="DACA0BEE" w:tentative="1">
      <w:start w:val="1"/>
      <w:numFmt w:val="decimal"/>
      <w:lvlText w:val="%2."/>
      <w:lvlJc w:val="left"/>
      <w:pPr>
        <w:tabs>
          <w:tab w:val="num" w:pos="1440"/>
        </w:tabs>
        <w:ind w:left="1440" w:hanging="360"/>
      </w:pPr>
    </w:lvl>
    <w:lvl w:ilvl="2" w:tplc="EDCA1006" w:tentative="1">
      <w:start w:val="1"/>
      <w:numFmt w:val="decimal"/>
      <w:lvlText w:val="%3."/>
      <w:lvlJc w:val="left"/>
      <w:pPr>
        <w:tabs>
          <w:tab w:val="num" w:pos="2160"/>
        </w:tabs>
        <w:ind w:left="2160" w:hanging="360"/>
      </w:pPr>
    </w:lvl>
    <w:lvl w:ilvl="3" w:tplc="295E66F8" w:tentative="1">
      <w:start w:val="1"/>
      <w:numFmt w:val="decimal"/>
      <w:lvlText w:val="%4."/>
      <w:lvlJc w:val="left"/>
      <w:pPr>
        <w:tabs>
          <w:tab w:val="num" w:pos="2880"/>
        </w:tabs>
        <w:ind w:left="2880" w:hanging="360"/>
      </w:pPr>
    </w:lvl>
    <w:lvl w:ilvl="4" w:tplc="D5861C86" w:tentative="1">
      <w:start w:val="1"/>
      <w:numFmt w:val="decimal"/>
      <w:lvlText w:val="%5."/>
      <w:lvlJc w:val="left"/>
      <w:pPr>
        <w:tabs>
          <w:tab w:val="num" w:pos="3600"/>
        </w:tabs>
        <w:ind w:left="3600" w:hanging="360"/>
      </w:pPr>
    </w:lvl>
    <w:lvl w:ilvl="5" w:tplc="8EC233BC" w:tentative="1">
      <w:start w:val="1"/>
      <w:numFmt w:val="decimal"/>
      <w:lvlText w:val="%6."/>
      <w:lvlJc w:val="left"/>
      <w:pPr>
        <w:tabs>
          <w:tab w:val="num" w:pos="4320"/>
        </w:tabs>
        <w:ind w:left="4320" w:hanging="360"/>
      </w:pPr>
    </w:lvl>
    <w:lvl w:ilvl="6" w:tplc="18C6D92C" w:tentative="1">
      <w:start w:val="1"/>
      <w:numFmt w:val="decimal"/>
      <w:lvlText w:val="%7."/>
      <w:lvlJc w:val="left"/>
      <w:pPr>
        <w:tabs>
          <w:tab w:val="num" w:pos="5040"/>
        </w:tabs>
        <w:ind w:left="5040" w:hanging="360"/>
      </w:pPr>
    </w:lvl>
    <w:lvl w:ilvl="7" w:tplc="16AE8BD8" w:tentative="1">
      <w:start w:val="1"/>
      <w:numFmt w:val="decimal"/>
      <w:lvlText w:val="%8."/>
      <w:lvlJc w:val="left"/>
      <w:pPr>
        <w:tabs>
          <w:tab w:val="num" w:pos="5760"/>
        </w:tabs>
        <w:ind w:left="5760" w:hanging="360"/>
      </w:pPr>
    </w:lvl>
    <w:lvl w:ilvl="8" w:tplc="4CB41048" w:tentative="1">
      <w:start w:val="1"/>
      <w:numFmt w:val="decimal"/>
      <w:lvlText w:val="%9."/>
      <w:lvlJc w:val="left"/>
      <w:pPr>
        <w:tabs>
          <w:tab w:val="num" w:pos="6480"/>
        </w:tabs>
        <w:ind w:left="6480" w:hanging="360"/>
      </w:pPr>
    </w:lvl>
  </w:abstractNum>
  <w:abstractNum w:abstractNumId="27" w15:restartNumberingAfterBreak="0">
    <w:nsid w:val="2EF362CE"/>
    <w:multiLevelType w:val="hybridMultilevel"/>
    <w:tmpl w:val="71D2F7D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358C7B81"/>
    <w:multiLevelType w:val="hybridMultilevel"/>
    <w:tmpl w:val="8DF69446"/>
    <w:lvl w:ilvl="0" w:tplc="08090001">
      <w:start w:val="1"/>
      <w:numFmt w:val="bullet"/>
      <w:lvlText w:val=""/>
      <w:lvlJc w:val="left"/>
      <w:pPr>
        <w:ind w:left="1436" w:hanging="360"/>
      </w:pPr>
      <w:rPr>
        <w:rFonts w:ascii="Symbol" w:hAnsi="Symbol" w:hint="default"/>
      </w:rPr>
    </w:lvl>
    <w:lvl w:ilvl="1" w:tplc="08090003" w:tentative="1">
      <w:start w:val="1"/>
      <w:numFmt w:val="bullet"/>
      <w:lvlText w:val="o"/>
      <w:lvlJc w:val="left"/>
      <w:pPr>
        <w:ind w:left="2156" w:hanging="360"/>
      </w:pPr>
      <w:rPr>
        <w:rFonts w:ascii="Courier New" w:hAnsi="Courier New" w:cs="Courier New" w:hint="default"/>
      </w:rPr>
    </w:lvl>
    <w:lvl w:ilvl="2" w:tplc="08090005" w:tentative="1">
      <w:start w:val="1"/>
      <w:numFmt w:val="bullet"/>
      <w:lvlText w:val=""/>
      <w:lvlJc w:val="left"/>
      <w:pPr>
        <w:ind w:left="2876" w:hanging="360"/>
      </w:pPr>
      <w:rPr>
        <w:rFonts w:ascii="Wingdings" w:hAnsi="Wingdings" w:hint="default"/>
      </w:rPr>
    </w:lvl>
    <w:lvl w:ilvl="3" w:tplc="08090001" w:tentative="1">
      <w:start w:val="1"/>
      <w:numFmt w:val="bullet"/>
      <w:lvlText w:val=""/>
      <w:lvlJc w:val="left"/>
      <w:pPr>
        <w:ind w:left="3596" w:hanging="360"/>
      </w:pPr>
      <w:rPr>
        <w:rFonts w:ascii="Symbol" w:hAnsi="Symbol" w:hint="default"/>
      </w:rPr>
    </w:lvl>
    <w:lvl w:ilvl="4" w:tplc="08090003" w:tentative="1">
      <w:start w:val="1"/>
      <w:numFmt w:val="bullet"/>
      <w:lvlText w:val="o"/>
      <w:lvlJc w:val="left"/>
      <w:pPr>
        <w:ind w:left="4316" w:hanging="360"/>
      </w:pPr>
      <w:rPr>
        <w:rFonts w:ascii="Courier New" w:hAnsi="Courier New" w:cs="Courier New" w:hint="default"/>
      </w:rPr>
    </w:lvl>
    <w:lvl w:ilvl="5" w:tplc="08090005" w:tentative="1">
      <w:start w:val="1"/>
      <w:numFmt w:val="bullet"/>
      <w:lvlText w:val=""/>
      <w:lvlJc w:val="left"/>
      <w:pPr>
        <w:ind w:left="5036" w:hanging="360"/>
      </w:pPr>
      <w:rPr>
        <w:rFonts w:ascii="Wingdings" w:hAnsi="Wingdings" w:hint="default"/>
      </w:rPr>
    </w:lvl>
    <w:lvl w:ilvl="6" w:tplc="08090001" w:tentative="1">
      <w:start w:val="1"/>
      <w:numFmt w:val="bullet"/>
      <w:lvlText w:val=""/>
      <w:lvlJc w:val="left"/>
      <w:pPr>
        <w:ind w:left="5756" w:hanging="360"/>
      </w:pPr>
      <w:rPr>
        <w:rFonts w:ascii="Symbol" w:hAnsi="Symbol" w:hint="default"/>
      </w:rPr>
    </w:lvl>
    <w:lvl w:ilvl="7" w:tplc="08090003" w:tentative="1">
      <w:start w:val="1"/>
      <w:numFmt w:val="bullet"/>
      <w:lvlText w:val="o"/>
      <w:lvlJc w:val="left"/>
      <w:pPr>
        <w:ind w:left="6476" w:hanging="360"/>
      </w:pPr>
      <w:rPr>
        <w:rFonts w:ascii="Courier New" w:hAnsi="Courier New" w:cs="Courier New" w:hint="default"/>
      </w:rPr>
    </w:lvl>
    <w:lvl w:ilvl="8" w:tplc="08090005" w:tentative="1">
      <w:start w:val="1"/>
      <w:numFmt w:val="bullet"/>
      <w:lvlText w:val=""/>
      <w:lvlJc w:val="left"/>
      <w:pPr>
        <w:ind w:left="7196" w:hanging="360"/>
      </w:pPr>
      <w:rPr>
        <w:rFonts w:ascii="Wingdings" w:hAnsi="Wingdings" w:hint="default"/>
      </w:rPr>
    </w:lvl>
  </w:abstractNum>
  <w:abstractNum w:abstractNumId="30" w15:restartNumberingAfterBreak="0">
    <w:nsid w:val="374C0BD4"/>
    <w:multiLevelType w:val="hybridMultilevel"/>
    <w:tmpl w:val="B9405604"/>
    <w:lvl w:ilvl="0" w:tplc="814CE6F2">
      <w:start w:val="1"/>
      <w:numFmt w:val="bullet"/>
      <w:pStyle w:val="ListBullet5"/>
      <w:lvlText w:val=""/>
      <w:lvlJc w:val="left"/>
      <w:pPr>
        <w:tabs>
          <w:tab w:val="num" w:pos="2835"/>
        </w:tabs>
        <w:ind w:left="2835" w:hanging="2835"/>
      </w:pPr>
      <w:rPr>
        <w:rFonts w:ascii="Symbol" w:hAnsi="Symbol" w:hint="default"/>
        <w:b w:val="0"/>
        <w:i w:val="0"/>
        <w:color w:val="00B274"/>
        <w:sz w:val="32"/>
      </w:rPr>
    </w:lvl>
    <w:lvl w:ilvl="1" w:tplc="5640548C" w:tentative="1">
      <w:start w:val="1"/>
      <w:numFmt w:val="bullet"/>
      <w:lvlText w:val="o"/>
      <w:lvlJc w:val="left"/>
      <w:pPr>
        <w:tabs>
          <w:tab w:val="num" w:pos="1440"/>
        </w:tabs>
        <w:ind w:left="1440" w:hanging="360"/>
      </w:pPr>
      <w:rPr>
        <w:rFonts w:ascii="Courier New" w:hAnsi="Courier New" w:cs="Wingdings" w:hint="default"/>
      </w:rPr>
    </w:lvl>
    <w:lvl w:ilvl="2" w:tplc="12E05CFC" w:tentative="1">
      <w:start w:val="1"/>
      <w:numFmt w:val="bullet"/>
      <w:lvlText w:val=""/>
      <w:lvlJc w:val="left"/>
      <w:pPr>
        <w:tabs>
          <w:tab w:val="num" w:pos="2160"/>
        </w:tabs>
        <w:ind w:left="2160" w:hanging="360"/>
      </w:pPr>
      <w:rPr>
        <w:rFonts w:ascii="Wingdings" w:hAnsi="Wingdings" w:hint="default"/>
      </w:rPr>
    </w:lvl>
    <w:lvl w:ilvl="3" w:tplc="C88C389E" w:tentative="1">
      <w:start w:val="1"/>
      <w:numFmt w:val="bullet"/>
      <w:lvlText w:val=""/>
      <w:lvlJc w:val="left"/>
      <w:pPr>
        <w:tabs>
          <w:tab w:val="num" w:pos="2880"/>
        </w:tabs>
        <w:ind w:left="2880" w:hanging="360"/>
      </w:pPr>
      <w:rPr>
        <w:rFonts w:ascii="Symbol" w:hAnsi="Symbol" w:hint="default"/>
      </w:rPr>
    </w:lvl>
    <w:lvl w:ilvl="4" w:tplc="853E1428" w:tentative="1">
      <w:start w:val="1"/>
      <w:numFmt w:val="bullet"/>
      <w:lvlText w:val="o"/>
      <w:lvlJc w:val="left"/>
      <w:pPr>
        <w:tabs>
          <w:tab w:val="num" w:pos="3600"/>
        </w:tabs>
        <w:ind w:left="3600" w:hanging="360"/>
      </w:pPr>
      <w:rPr>
        <w:rFonts w:ascii="Courier New" w:hAnsi="Courier New" w:cs="Wingdings" w:hint="default"/>
      </w:rPr>
    </w:lvl>
    <w:lvl w:ilvl="5" w:tplc="CAD25856" w:tentative="1">
      <w:start w:val="1"/>
      <w:numFmt w:val="bullet"/>
      <w:lvlText w:val=""/>
      <w:lvlJc w:val="left"/>
      <w:pPr>
        <w:tabs>
          <w:tab w:val="num" w:pos="4320"/>
        </w:tabs>
        <w:ind w:left="4320" w:hanging="360"/>
      </w:pPr>
      <w:rPr>
        <w:rFonts w:ascii="Wingdings" w:hAnsi="Wingdings" w:hint="default"/>
      </w:rPr>
    </w:lvl>
    <w:lvl w:ilvl="6" w:tplc="56488116" w:tentative="1">
      <w:start w:val="1"/>
      <w:numFmt w:val="bullet"/>
      <w:lvlText w:val=""/>
      <w:lvlJc w:val="left"/>
      <w:pPr>
        <w:tabs>
          <w:tab w:val="num" w:pos="5040"/>
        </w:tabs>
        <w:ind w:left="5040" w:hanging="360"/>
      </w:pPr>
      <w:rPr>
        <w:rFonts w:ascii="Symbol" w:hAnsi="Symbol" w:hint="default"/>
      </w:rPr>
    </w:lvl>
    <w:lvl w:ilvl="7" w:tplc="AFC8058E" w:tentative="1">
      <w:start w:val="1"/>
      <w:numFmt w:val="bullet"/>
      <w:lvlText w:val="o"/>
      <w:lvlJc w:val="left"/>
      <w:pPr>
        <w:tabs>
          <w:tab w:val="num" w:pos="5760"/>
        </w:tabs>
        <w:ind w:left="5760" w:hanging="360"/>
      </w:pPr>
      <w:rPr>
        <w:rFonts w:ascii="Courier New" w:hAnsi="Courier New" w:cs="Wingdings" w:hint="default"/>
      </w:rPr>
    </w:lvl>
    <w:lvl w:ilvl="8" w:tplc="926E013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636369"/>
    <w:multiLevelType w:val="hybridMultilevel"/>
    <w:tmpl w:val="236C36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3304564"/>
    <w:multiLevelType w:val="hybridMultilevel"/>
    <w:tmpl w:val="C14E835E"/>
    <w:lvl w:ilvl="0" w:tplc="3D1E113E">
      <w:start w:val="1"/>
      <w:numFmt w:val="bullet"/>
      <w:lvlText w:val=""/>
      <w:lvlJc w:val="left"/>
      <w:pPr>
        <w:tabs>
          <w:tab w:val="num" w:pos="720"/>
        </w:tabs>
        <w:ind w:left="720" w:hanging="360"/>
      </w:pPr>
      <w:rPr>
        <w:rFonts w:ascii="Wingdings 2" w:hAnsi="Wingdings 2" w:hint="default"/>
      </w:rPr>
    </w:lvl>
    <w:lvl w:ilvl="1" w:tplc="BDCE2CD6" w:tentative="1">
      <w:start w:val="1"/>
      <w:numFmt w:val="bullet"/>
      <w:lvlText w:val=""/>
      <w:lvlJc w:val="left"/>
      <w:pPr>
        <w:tabs>
          <w:tab w:val="num" w:pos="1440"/>
        </w:tabs>
        <w:ind w:left="1440" w:hanging="360"/>
      </w:pPr>
      <w:rPr>
        <w:rFonts w:ascii="Wingdings 2" w:hAnsi="Wingdings 2" w:hint="default"/>
      </w:rPr>
    </w:lvl>
    <w:lvl w:ilvl="2" w:tplc="53B6C9C0">
      <w:start w:val="1"/>
      <w:numFmt w:val="bullet"/>
      <w:lvlText w:val=""/>
      <w:lvlJc w:val="left"/>
      <w:pPr>
        <w:tabs>
          <w:tab w:val="num" w:pos="2160"/>
        </w:tabs>
        <w:ind w:left="2160" w:hanging="360"/>
      </w:pPr>
      <w:rPr>
        <w:rFonts w:ascii="Wingdings 2" w:hAnsi="Wingdings 2" w:hint="default"/>
      </w:rPr>
    </w:lvl>
    <w:lvl w:ilvl="3" w:tplc="7D7A1D28" w:tentative="1">
      <w:start w:val="1"/>
      <w:numFmt w:val="bullet"/>
      <w:lvlText w:val=""/>
      <w:lvlJc w:val="left"/>
      <w:pPr>
        <w:tabs>
          <w:tab w:val="num" w:pos="2880"/>
        </w:tabs>
        <w:ind w:left="2880" w:hanging="360"/>
      </w:pPr>
      <w:rPr>
        <w:rFonts w:ascii="Wingdings 2" w:hAnsi="Wingdings 2" w:hint="default"/>
      </w:rPr>
    </w:lvl>
    <w:lvl w:ilvl="4" w:tplc="E048E1B6" w:tentative="1">
      <w:start w:val="1"/>
      <w:numFmt w:val="bullet"/>
      <w:lvlText w:val=""/>
      <w:lvlJc w:val="left"/>
      <w:pPr>
        <w:tabs>
          <w:tab w:val="num" w:pos="3600"/>
        </w:tabs>
        <w:ind w:left="3600" w:hanging="360"/>
      </w:pPr>
      <w:rPr>
        <w:rFonts w:ascii="Wingdings 2" w:hAnsi="Wingdings 2" w:hint="default"/>
      </w:rPr>
    </w:lvl>
    <w:lvl w:ilvl="5" w:tplc="C2441D3E" w:tentative="1">
      <w:start w:val="1"/>
      <w:numFmt w:val="bullet"/>
      <w:lvlText w:val=""/>
      <w:lvlJc w:val="left"/>
      <w:pPr>
        <w:tabs>
          <w:tab w:val="num" w:pos="4320"/>
        </w:tabs>
        <w:ind w:left="4320" w:hanging="360"/>
      </w:pPr>
      <w:rPr>
        <w:rFonts w:ascii="Wingdings 2" w:hAnsi="Wingdings 2" w:hint="default"/>
      </w:rPr>
    </w:lvl>
    <w:lvl w:ilvl="6" w:tplc="23FE349A" w:tentative="1">
      <w:start w:val="1"/>
      <w:numFmt w:val="bullet"/>
      <w:lvlText w:val=""/>
      <w:lvlJc w:val="left"/>
      <w:pPr>
        <w:tabs>
          <w:tab w:val="num" w:pos="5040"/>
        </w:tabs>
        <w:ind w:left="5040" w:hanging="360"/>
      </w:pPr>
      <w:rPr>
        <w:rFonts w:ascii="Wingdings 2" w:hAnsi="Wingdings 2" w:hint="default"/>
      </w:rPr>
    </w:lvl>
    <w:lvl w:ilvl="7" w:tplc="68725F54" w:tentative="1">
      <w:start w:val="1"/>
      <w:numFmt w:val="bullet"/>
      <w:lvlText w:val=""/>
      <w:lvlJc w:val="left"/>
      <w:pPr>
        <w:tabs>
          <w:tab w:val="num" w:pos="5760"/>
        </w:tabs>
        <w:ind w:left="5760" w:hanging="360"/>
      </w:pPr>
      <w:rPr>
        <w:rFonts w:ascii="Wingdings 2" w:hAnsi="Wingdings 2" w:hint="default"/>
      </w:rPr>
    </w:lvl>
    <w:lvl w:ilvl="8" w:tplc="7378586A"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48FC3BFC"/>
    <w:multiLevelType w:val="hybridMultilevel"/>
    <w:tmpl w:val="F0BE2CA4"/>
    <w:lvl w:ilvl="0" w:tplc="E02C7652">
      <w:start w:val="1"/>
      <w:numFmt w:val="bullet"/>
      <w:lvlText w:val=""/>
      <w:lvlJc w:val="left"/>
      <w:pPr>
        <w:tabs>
          <w:tab w:val="num" w:pos="720"/>
        </w:tabs>
        <w:ind w:left="720" w:hanging="360"/>
      </w:pPr>
      <w:rPr>
        <w:rFonts w:ascii="Wingdings 2" w:hAnsi="Wingdings 2" w:hint="default"/>
      </w:rPr>
    </w:lvl>
    <w:lvl w:ilvl="1" w:tplc="A1FE08AA" w:tentative="1">
      <w:start w:val="1"/>
      <w:numFmt w:val="bullet"/>
      <w:lvlText w:val=""/>
      <w:lvlJc w:val="left"/>
      <w:pPr>
        <w:tabs>
          <w:tab w:val="num" w:pos="1440"/>
        </w:tabs>
        <w:ind w:left="1440" w:hanging="360"/>
      </w:pPr>
      <w:rPr>
        <w:rFonts w:ascii="Wingdings 2" w:hAnsi="Wingdings 2" w:hint="default"/>
      </w:rPr>
    </w:lvl>
    <w:lvl w:ilvl="2" w:tplc="9BEC1FBE">
      <w:start w:val="1"/>
      <w:numFmt w:val="bullet"/>
      <w:lvlText w:val=""/>
      <w:lvlJc w:val="left"/>
      <w:pPr>
        <w:tabs>
          <w:tab w:val="num" w:pos="2160"/>
        </w:tabs>
        <w:ind w:left="2160" w:hanging="360"/>
      </w:pPr>
      <w:rPr>
        <w:rFonts w:ascii="Wingdings 2" w:hAnsi="Wingdings 2" w:hint="default"/>
      </w:rPr>
    </w:lvl>
    <w:lvl w:ilvl="3" w:tplc="3CEEF518" w:tentative="1">
      <w:start w:val="1"/>
      <w:numFmt w:val="bullet"/>
      <w:lvlText w:val=""/>
      <w:lvlJc w:val="left"/>
      <w:pPr>
        <w:tabs>
          <w:tab w:val="num" w:pos="2880"/>
        </w:tabs>
        <w:ind w:left="2880" w:hanging="360"/>
      </w:pPr>
      <w:rPr>
        <w:rFonts w:ascii="Wingdings 2" w:hAnsi="Wingdings 2" w:hint="default"/>
      </w:rPr>
    </w:lvl>
    <w:lvl w:ilvl="4" w:tplc="48BA5AA0" w:tentative="1">
      <w:start w:val="1"/>
      <w:numFmt w:val="bullet"/>
      <w:lvlText w:val=""/>
      <w:lvlJc w:val="left"/>
      <w:pPr>
        <w:tabs>
          <w:tab w:val="num" w:pos="3600"/>
        </w:tabs>
        <w:ind w:left="3600" w:hanging="360"/>
      </w:pPr>
      <w:rPr>
        <w:rFonts w:ascii="Wingdings 2" w:hAnsi="Wingdings 2" w:hint="default"/>
      </w:rPr>
    </w:lvl>
    <w:lvl w:ilvl="5" w:tplc="3EEA2C2A" w:tentative="1">
      <w:start w:val="1"/>
      <w:numFmt w:val="bullet"/>
      <w:lvlText w:val=""/>
      <w:lvlJc w:val="left"/>
      <w:pPr>
        <w:tabs>
          <w:tab w:val="num" w:pos="4320"/>
        </w:tabs>
        <w:ind w:left="4320" w:hanging="360"/>
      </w:pPr>
      <w:rPr>
        <w:rFonts w:ascii="Wingdings 2" w:hAnsi="Wingdings 2" w:hint="default"/>
      </w:rPr>
    </w:lvl>
    <w:lvl w:ilvl="6" w:tplc="D4E4D4D4" w:tentative="1">
      <w:start w:val="1"/>
      <w:numFmt w:val="bullet"/>
      <w:lvlText w:val=""/>
      <w:lvlJc w:val="left"/>
      <w:pPr>
        <w:tabs>
          <w:tab w:val="num" w:pos="5040"/>
        </w:tabs>
        <w:ind w:left="5040" w:hanging="360"/>
      </w:pPr>
      <w:rPr>
        <w:rFonts w:ascii="Wingdings 2" w:hAnsi="Wingdings 2" w:hint="default"/>
      </w:rPr>
    </w:lvl>
    <w:lvl w:ilvl="7" w:tplc="7F28A84E" w:tentative="1">
      <w:start w:val="1"/>
      <w:numFmt w:val="bullet"/>
      <w:lvlText w:val=""/>
      <w:lvlJc w:val="left"/>
      <w:pPr>
        <w:tabs>
          <w:tab w:val="num" w:pos="5760"/>
        </w:tabs>
        <w:ind w:left="5760" w:hanging="360"/>
      </w:pPr>
      <w:rPr>
        <w:rFonts w:ascii="Wingdings 2" w:hAnsi="Wingdings 2" w:hint="default"/>
      </w:rPr>
    </w:lvl>
    <w:lvl w:ilvl="8" w:tplc="2E8E83B0"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4F4E1C80"/>
    <w:multiLevelType w:val="hybridMultilevel"/>
    <w:tmpl w:val="72B85C4C"/>
    <w:lvl w:ilvl="0" w:tplc="0809000F">
      <w:start w:val="1"/>
      <w:numFmt w:val="decimal"/>
      <w:lvlText w:val="%1."/>
      <w:lvlJc w:val="left"/>
      <w:pPr>
        <w:tabs>
          <w:tab w:val="num" w:pos="720"/>
        </w:tabs>
        <w:ind w:left="720" w:hanging="360"/>
      </w:pPr>
      <w:rPr>
        <w:rFonts w:hint="default"/>
      </w:rPr>
    </w:lvl>
    <w:lvl w:ilvl="1" w:tplc="CDB4108C">
      <w:start w:val="1"/>
      <w:numFmt w:val="bullet"/>
      <w:lvlText w:val=""/>
      <w:lvlJc w:val="left"/>
      <w:pPr>
        <w:tabs>
          <w:tab w:val="num" w:pos="1440"/>
        </w:tabs>
        <w:ind w:left="1440" w:hanging="360"/>
      </w:pPr>
      <w:rPr>
        <w:rFonts w:ascii="Wingdings 2" w:hAnsi="Wingdings 2" w:hint="default"/>
      </w:rPr>
    </w:lvl>
    <w:lvl w:ilvl="2" w:tplc="0809000F">
      <w:start w:val="1"/>
      <w:numFmt w:val="decimal"/>
      <w:lvlText w:val="%3."/>
      <w:lvlJc w:val="left"/>
      <w:pPr>
        <w:tabs>
          <w:tab w:val="num" w:pos="2160"/>
        </w:tabs>
        <w:ind w:left="2160" w:hanging="360"/>
      </w:pPr>
      <w:rPr>
        <w:rFonts w:hint="default"/>
      </w:rPr>
    </w:lvl>
    <w:lvl w:ilvl="3" w:tplc="BC72006E" w:tentative="1">
      <w:start w:val="1"/>
      <w:numFmt w:val="bullet"/>
      <w:lvlText w:val=""/>
      <w:lvlJc w:val="left"/>
      <w:pPr>
        <w:tabs>
          <w:tab w:val="num" w:pos="2880"/>
        </w:tabs>
        <w:ind w:left="2880" w:hanging="360"/>
      </w:pPr>
      <w:rPr>
        <w:rFonts w:ascii="Wingdings 2" w:hAnsi="Wingdings 2" w:hint="default"/>
      </w:rPr>
    </w:lvl>
    <w:lvl w:ilvl="4" w:tplc="DBECAB64" w:tentative="1">
      <w:start w:val="1"/>
      <w:numFmt w:val="bullet"/>
      <w:lvlText w:val=""/>
      <w:lvlJc w:val="left"/>
      <w:pPr>
        <w:tabs>
          <w:tab w:val="num" w:pos="3600"/>
        </w:tabs>
        <w:ind w:left="3600" w:hanging="360"/>
      </w:pPr>
      <w:rPr>
        <w:rFonts w:ascii="Wingdings 2" w:hAnsi="Wingdings 2" w:hint="default"/>
      </w:rPr>
    </w:lvl>
    <w:lvl w:ilvl="5" w:tplc="8D80E252" w:tentative="1">
      <w:start w:val="1"/>
      <w:numFmt w:val="bullet"/>
      <w:lvlText w:val=""/>
      <w:lvlJc w:val="left"/>
      <w:pPr>
        <w:tabs>
          <w:tab w:val="num" w:pos="4320"/>
        </w:tabs>
        <w:ind w:left="4320" w:hanging="360"/>
      </w:pPr>
      <w:rPr>
        <w:rFonts w:ascii="Wingdings 2" w:hAnsi="Wingdings 2" w:hint="default"/>
      </w:rPr>
    </w:lvl>
    <w:lvl w:ilvl="6" w:tplc="17A0A296" w:tentative="1">
      <w:start w:val="1"/>
      <w:numFmt w:val="bullet"/>
      <w:lvlText w:val=""/>
      <w:lvlJc w:val="left"/>
      <w:pPr>
        <w:tabs>
          <w:tab w:val="num" w:pos="5040"/>
        </w:tabs>
        <w:ind w:left="5040" w:hanging="360"/>
      </w:pPr>
      <w:rPr>
        <w:rFonts w:ascii="Wingdings 2" w:hAnsi="Wingdings 2" w:hint="default"/>
      </w:rPr>
    </w:lvl>
    <w:lvl w:ilvl="7" w:tplc="F77274D8" w:tentative="1">
      <w:start w:val="1"/>
      <w:numFmt w:val="bullet"/>
      <w:lvlText w:val=""/>
      <w:lvlJc w:val="left"/>
      <w:pPr>
        <w:tabs>
          <w:tab w:val="num" w:pos="5760"/>
        </w:tabs>
        <w:ind w:left="5760" w:hanging="360"/>
      </w:pPr>
      <w:rPr>
        <w:rFonts w:ascii="Wingdings 2" w:hAnsi="Wingdings 2" w:hint="default"/>
      </w:rPr>
    </w:lvl>
    <w:lvl w:ilvl="8" w:tplc="DC1A58B4"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57192C0D"/>
    <w:multiLevelType w:val="hybridMultilevel"/>
    <w:tmpl w:val="7600579A"/>
    <w:lvl w:ilvl="0" w:tplc="2FF4F2EA">
      <w:start w:val="1"/>
      <w:numFmt w:val="bullet"/>
      <w:lvlText w:val=""/>
      <w:lvlJc w:val="left"/>
      <w:pPr>
        <w:tabs>
          <w:tab w:val="num" w:pos="720"/>
        </w:tabs>
        <w:ind w:left="720" w:hanging="360"/>
      </w:pPr>
      <w:rPr>
        <w:rFonts w:ascii="Wingdings 2" w:hAnsi="Wingdings 2" w:hint="default"/>
      </w:rPr>
    </w:lvl>
    <w:lvl w:ilvl="1" w:tplc="BD609292" w:tentative="1">
      <w:start w:val="1"/>
      <w:numFmt w:val="bullet"/>
      <w:lvlText w:val=""/>
      <w:lvlJc w:val="left"/>
      <w:pPr>
        <w:tabs>
          <w:tab w:val="num" w:pos="1440"/>
        </w:tabs>
        <w:ind w:left="1440" w:hanging="360"/>
      </w:pPr>
      <w:rPr>
        <w:rFonts w:ascii="Wingdings 2" w:hAnsi="Wingdings 2" w:hint="default"/>
      </w:rPr>
    </w:lvl>
    <w:lvl w:ilvl="2" w:tplc="53623BE0">
      <w:start w:val="1"/>
      <w:numFmt w:val="bullet"/>
      <w:lvlText w:val=""/>
      <w:lvlJc w:val="left"/>
      <w:pPr>
        <w:tabs>
          <w:tab w:val="num" w:pos="2160"/>
        </w:tabs>
        <w:ind w:left="2160" w:hanging="360"/>
      </w:pPr>
      <w:rPr>
        <w:rFonts w:ascii="Wingdings 2" w:hAnsi="Wingdings 2" w:hint="default"/>
      </w:rPr>
    </w:lvl>
    <w:lvl w:ilvl="3" w:tplc="73E8080E" w:tentative="1">
      <w:start w:val="1"/>
      <w:numFmt w:val="bullet"/>
      <w:lvlText w:val=""/>
      <w:lvlJc w:val="left"/>
      <w:pPr>
        <w:tabs>
          <w:tab w:val="num" w:pos="2880"/>
        </w:tabs>
        <w:ind w:left="2880" w:hanging="360"/>
      </w:pPr>
      <w:rPr>
        <w:rFonts w:ascii="Wingdings 2" w:hAnsi="Wingdings 2" w:hint="default"/>
      </w:rPr>
    </w:lvl>
    <w:lvl w:ilvl="4" w:tplc="55A28A02" w:tentative="1">
      <w:start w:val="1"/>
      <w:numFmt w:val="bullet"/>
      <w:lvlText w:val=""/>
      <w:lvlJc w:val="left"/>
      <w:pPr>
        <w:tabs>
          <w:tab w:val="num" w:pos="3600"/>
        </w:tabs>
        <w:ind w:left="3600" w:hanging="360"/>
      </w:pPr>
      <w:rPr>
        <w:rFonts w:ascii="Wingdings 2" w:hAnsi="Wingdings 2" w:hint="default"/>
      </w:rPr>
    </w:lvl>
    <w:lvl w:ilvl="5" w:tplc="F4D66C5E" w:tentative="1">
      <w:start w:val="1"/>
      <w:numFmt w:val="bullet"/>
      <w:lvlText w:val=""/>
      <w:lvlJc w:val="left"/>
      <w:pPr>
        <w:tabs>
          <w:tab w:val="num" w:pos="4320"/>
        </w:tabs>
        <w:ind w:left="4320" w:hanging="360"/>
      </w:pPr>
      <w:rPr>
        <w:rFonts w:ascii="Wingdings 2" w:hAnsi="Wingdings 2" w:hint="default"/>
      </w:rPr>
    </w:lvl>
    <w:lvl w:ilvl="6" w:tplc="E2A801E2" w:tentative="1">
      <w:start w:val="1"/>
      <w:numFmt w:val="bullet"/>
      <w:lvlText w:val=""/>
      <w:lvlJc w:val="left"/>
      <w:pPr>
        <w:tabs>
          <w:tab w:val="num" w:pos="5040"/>
        </w:tabs>
        <w:ind w:left="5040" w:hanging="360"/>
      </w:pPr>
      <w:rPr>
        <w:rFonts w:ascii="Wingdings 2" w:hAnsi="Wingdings 2" w:hint="default"/>
      </w:rPr>
    </w:lvl>
    <w:lvl w:ilvl="7" w:tplc="908E3AAE" w:tentative="1">
      <w:start w:val="1"/>
      <w:numFmt w:val="bullet"/>
      <w:lvlText w:val=""/>
      <w:lvlJc w:val="left"/>
      <w:pPr>
        <w:tabs>
          <w:tab w:val="num" w:pos="5760"/>
        </w:tabs>
        <w:ind w:left="5760" w:hanging="360"/>
      </w:pPr>
      <w:rPr>
        <w:rFonts w:ascii="Wingdings 2" w:hAnsi="Wingdings 2" w:hint="default"/>
      </w:rPr>
    </w:lvl>
    <w:lvl w:ilvl="8" w:tplc="6DDC141A" w:tentative="1">
      <w:start w:val="1"/>
      <w:numFmt w:val="bullet"/>
      <w:lvlText w:val=""/>
      <w:lvlJc w:val="left"/>
      <w:pPr>
        <w:tabs>
          <w:tab w:val="num" w:pos="6480"/>
        </w:tabs>
        <w:ind w:left="6480" w:hanging="360"/>
      </w:pPr>
      <w:rPr>
        <w:rFonts w:ascii="Wingdings 2" w:hAnsi="Wingdings 2" w:hint="default"/>
      </w:rPr>
    </w:lvl>
  </w:abstractNum>
  <w:abstractNum w:abstractNumId="36" w15:restartNumberingAfterBreak="0">
    <w:nsid w:val="57BD403A"/>
    <w:multiLevelType w:val="hybridMultilevel"/>
    <w:tmpl w:val="71DA27F4"/>
    <w:lvl w:ilvl="0" w:tplc="2D2AE836">
      <w:start w:val="1"/>
      <w:numFmt w:val="bullet"/>
      <w:lvlText w:val=""/>
      <w:lvlJc w:val="left"/>
      <w:pPr>
        <w:tabs>
          <w:tab w:val="num" w:pos="720"/>
        </w:tabs>
        <w:ind w:left="720" w:hanging="360"/>
      </w:pPr>
      <w:rPr>
        <w:rFonts w:ascii="Wingdings 2" w:hAnsi="Wingdings 2" w:hint="default"/>
      </w:rPr>
    </w:lvl>
    <w:lvl w:ilvl="1" w:tplc="1C6A891E" w:tentative="1">
      <w:start w:val="1"/>
      <w:numFmt w:val="bullet"/>
      <w:lvlText w:val=""/>
      <w:lvlJc w:val="left"/>
      <w:pPr>
        <w:tabs>
          <w:tab w:val="num" w:pos="1440"/>
        </w:tabs>
        <w:ind w:left="1440" w:hanging="360"/>
      </w:pPr>
      <w:rPr>
        <w:rFonts w:ascii="Wingdings 2" w:hAnsi="Wingdings 2" w:hint="default"/>
      </w:rPr>
    </w:lvl>
    <w:lvl w:ilvl="2" w:tplc="DEA61078">
      <w:start w:val="1"/>
      <w:numFmt w:val="bullet"/>
      <w:lvlText w:val=""/>
      <w:lvlJc w:val="left"/>
      <w:pPr>
        <w:tabs>
          <w:tab w:val="num" w:pos="2160"/>
        </w:tabs>
        <w:ind w:left="2160" w:hanging="360"/>
      </w:pPr>
      <w:rPr>
        <w:rFonts w:ascii="Wingdings 2" w:hAnsi="Wingdings 2" w:hint="default"/>
      </w:rPr>
    </w:lvl>
    <w:lvl w:ilvl="3" w:tplc="1C7AFB0C" w:tentative="1">
      <w:start w:val="1"/>
      <w:numFmt w:val="bullet"/>
      <w:lvlText w:val=""/>
      <w:lvlJc w:val="left"/>
      <w:pPr>
        <w:tabs>
          <w:tab w:val="num" w:pos="2880"/>
        </w:tabs>
        <w:ind w:left="2880" w:hanging="360"/>
      </w:pPr>
      <w:rPr>
        <w:rFonts w:ascii="Wingdings 2" w:hAnsi="Wingdings 2" w:hint="default"/>
      </w:rPr>
    </w:lvl>
    <w:lvl w:ilvl="4" w:tplc="980A3370" w:tentative="1">
      <w:start w:val="1"/>
      <w:numFmt w:val="bullet"/>
      <w:lvlText w:val=""/>
      <w:lvlJc w:val="left"/>
      <w:pPr>
        <w:tabs>
          <w:tab w:val="num" w:pos="3600"/>
        </w:tabs>
        <w:ind w:left="3600" w:hanging="360"/>
      </w:pPr>
      <w:rPr>
        <w:rFonts w:ascii="Wingdings 2" w:hAnsi="Wingdings 2" w:hint="default"/>
      </w:rPr>
    </w:lvl>
    <w:lvl w:ilvl="5" w:tplc="BD866910" w:tentative="1">
      <w:start w:val="1"/>
      <w:numFmt w:val="bullet"/>
      <w:lvlText w:val=""/>
      <w:lvlJc w:val="left"/>
      <w:pPr>
        <w:tabs>
          <w:tab w:val="num" w:pos="4320"/>
        </w:tabs>
        <w:ind w:left="4320" w:hanging="360"/>
      </w:pPr>
      <w:rPr>
        <w:rFonts w:ascii="Wingdings 2" w:hAnsi="Wingdings 2" w:hint="default"/>
      </w:rPr>
    </w:lvl>
    <w:lvl w:ilvl="6" w:tplc="020AA9BC" w:tentative="1">
      <w:start w:val="1"/>
      <w:numFmt w:val="bullet"/>
      <w:lvlText w:val=""/>
      <w:lvlJc w:val="left"/>
      <w:pPr>
        <w:tabs>
          <w:tab w:val="num" w:pos="5040"/>
        </w:tabs>
        <w:ind w:left="5040" w:hanging="360"/>
      </w:pPr>
      <w:rPr>
        <w:rFonts w:ascii="Wingdings 2" w:hAnsi="Wingdings 2" w:hint="default"/>
      </w:rPr>
    </w:lvl>
    <w:lvl w:ilvl="7" w:tplc="2A100C42" w:tentative="1">
      <w:start w:val="1"/>
      <w:numFmt w:val="bullet"/>
      <w:lvlText w:val=""/>
      <w:lvlJc w:val="left"/>
      <w:pPr>
        <w:tabs>
          <w:tab w:val="num" w:pos="5760"/>
        </w:tabs>
        <w:ind w:left="5760" w:hanging="360"/>
      </w:pPr>
      <w:rPr>
        <w:rFonts w:ascii="Wingdings 2" w:hAnsi="Wingdings 2" w:hint="default"/>
      </w:rPr>
    </w:lvl>
    <w:lvl w:ilvl="8" w:tplc="A79236C4"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5DC5215B"/>
    <w:multiLevelType w:val="hybridMultilevel"/>
    <w:tmpl w:val="FF96C85C"/>
    <w:lvl w:ilvl="0" w:tplc="4DD69928">
      <w:start w:val="1"/>
      <w:numFmt w:val="bullet"/>
      <w:pStyle w:val="ListContinue4"/>
      <w:lvlText w:val=""/>
      <w:lvlJc w:val="left"/>
      <w:pPr>
        <w:tabs>
          <w:tab w:val="num" w:pos="3967"/>
        </w:tabs>
        <w:ind w:left="3967" w:hanging="2835"/>
      </w:pPr>
      <w:rPr>
        <w:rFonts w:ascii="Symbol" w:hAnsi="Symbol" w:hint="default"/>
        <w:b w:val="0"/>
        <w:i w:val="0"/>
        <w:color w:val="B30838"/>
        <w:sz w:val="32"/>
      </w:rPr>
    </w:lvl>
    <w:lvl w:ilvl="1" w:tplc="2696A49E" w:tentative="1">
      <w:start w:val="1"/>
      <w:numFmt w:val="bullet"/>
      <w:lvlText w:val="o"/>
      <w:lvlJc w:val="left"/>
      <w:pPr>
        <w:tabs>
          <w:tab w:val="num" w:pos="2572"/>
        </w:tabs>
        <w:ind w:left="2572" w:hanging="360"/>
      </w:pPr>
      <w:rPr>
        <w:rFonts w:ascii="Courier New" w:hAnsi="Courier New" w:cs="Wingdings" w:hint="default"/>
      </w:rPr>
    </w:lvl>
    <w:lvl w:ilvl="2" w:tplc="F3664ED2" w:tentative="1">
      <w:start w:val="1"/>
      <w:numFmt w:val="bullet"/>
      <w:lvlText w:val=""/>
      <w:lvlJc w:val="left"/>
      <w:pPr>
        <w:tabs>
          <w:tab w:val="num" w:pos="3292"/>
        </w:tabs>
        <w:ind w:left="3292" w:hanging="360"/>
      </w:pPr>
      <w:rPr>
        <w:rFonts w:ascii="Wingdings" w:hAnsi="Wingdings" w:hint="default"/>
      </w:rPr>
    </w:lvl>
    <w:lvl w:ilvl="3" w:tplc="291EEC8C" w:tentative="1">
      <w:start w:val="1"/>
      <w:numFmt w:val="bullet"/>
      <w:lvlText w:val=""/>
      <w:lvlJc w:val="left"/>
      <w:pPr>
        <w:tabs>
          <w:tab w:val="num" w:pos="4012"/>
        </w:tabs>
        <w:ind w:left="4012" w:hanging="360"/>
      </w:pPr>
      <w:rPr>
        <w:rFonts w:ascii="Symbol" w:hAnsi="Symbol" w:hint="default"/>
      </w:rPr>
    </w:lvl>
    <w:lvl w:ilvl="4" w:tplc="7B062576" w:tentative="1">
      <w:start w:val="1"/>
      <w:numFmt w:val="bullet"/>
      <w:lvlText w:val="o"/>
      <w:lvlJc w:val="left"/>
      <w:pPr>
        <w:tabs>
          <w:tab w:val="num" w:pos="4732"/>
        </w:tabs>
        <w:ind w:left="4732" w:hanging="360"/>
      </w:pPr>
      <w:rPr>
        <w:rFonts w:ascii="Courier New" w:hAnsi="Courier New" w:cs="Wingdings" w:hint="default"/>
      </w:rPr>
    </w:lvl>
    <w:lvl w:ilvl="5" w:tplc="9612C70E" w:tentative="1">
      <w:start w:val="1"/>
      <w:numFmt w:val="bullet"/>
      <w:lvlText w:val=""/>
      <w:lvlJc w:val="left"/>
      <w:pPr>
        <w:tabs>
          <w:tab w:val="num" w:pos="5452"/>
        </w:tabs>
        <w:ind w:left="5452" w:hanging="360"/>
      </w:pPr>
      <w:rPr>
        <w:rFonts w:ascii="Wingdings" w:hAnsi="Wingdings" w:hint="default"/>
      </w:rPr>
    </w:lvl>
    <w:lvl w:ilvl="6" w:tplc="0F5C967C" w:tentative="1">
      <w:start w:val="1"/>
      <w:numFmt w:val="bullet"/>
      <w:lvlText w:val=""/>
      <w:lvlJc w:val="left"/>
      <w:pPr>
        <w:tabs>
          <w:tab w:val="num" w:pos="6172"/>
        </w:tabs>
        <w:ind w:left="6172" w:hanging="360"/>
      </w:pPr>
      <w:rPr>
        <w:rFonts w:ascii="Symbol" w:hAnsi="Symbol" w:hint="default"/>
      </w:rPr>
    </w:lvl>
    <w:lvl w:ilvl="7" w:tplc="921CBC4E" w:tentative="1">
      <w:start w:val="1"/>
      <w:numFmt w:val="bullet"/>
      <w:lvlText w:val="o"/>
      <w:lvlJc w:val="left"/>
      <w:pPr>
        <w:tabs>
          <w:tab w:val="num" w:pos="6892"/>
        </w:tabs>
        <w:ind w:left="6892" w:hanging="360"/>
      </w:pPr>
      <w:rPr>
        <w:rFonts w:ascii="Courier New" w:hAnsi="Courier New" w:cs="Wingdings" w:hint="default"/>
      </w:rPr>
    </w:lvl>
    <w:lvl w:ilvl="8" w:tplc="927E8ED6" w:tentative="1">
      <w:start w:val="1"/>
      <w:numFmt w:val="bullet"/>
      <w:lvlText w:val=""/>
      <w:lvlJc w:val="left"/>
      <w:pPr>
        <w:tabs>
          <w:tab w:val="num" w:pos="7612"/>
        </w:tabs>
        <w:ind w:left="7612" w:hanging="360"/>
      </w:pPr>
      <w:rPr>
        <w:rFonts w:ascii="Wingdings" w:hAnsi="Wingdings" w:hint="default"/>
      </w:rPr>
    </w:lvl>
  </w:abstractNum>
  <w:abstractNum w:abstractNumId="38" w15:restartNumberingAfterBreak="0">
    <w:nsid w:val="5E1B7C4A"/>
    <w:multiLevelType w:val="multilevel"/>
    <w:tmpl w:val="0B54E628"/>
    <w:lvl w:ilvl="0">
      <w:start w:val="1"/>
      <w:numFmt w:val="upperLetter"/>
      <w:pStyle w:val="ListNumber2"/>
      <w:lvlText w:val="%1"/>
      <w:lvlJc w:val="left"/>
      <w:pPr>
        <w:tabs>
          <w:tab w:val="num" w:pos="397"/>
        </w:tabs>
        <w:ind w:left="397" w:hanging="397"/>
      </w:pPr>
      <w:rPr>
        <w:rFonts w:ascii="Tahoma" w:hAnsi="Tahoma" w:hint="default"/>
        <w:b/>
        <w:i w:val="0"/>
        <w:color w:val="00B274"/>
        <w:sz w:val="24"/>
      </w:rPr>
    </w:lvl>
    <w:lvl w:ilvl="1">
      <w:start w:val="1"/>
      <w:numFmt w:val="lowerLetter"/>
      <w:lvlText w:val="%2"/>
      <w:lvlJc w:val="left"/>
      <w:pPr>
        <w:tabs>
          <w:tab w:val="num" w:pos="567"/>
        </w:tabs>
        <w:ind w:left="567" w:hanging="567"/>
      </w:pPr>
      <w:rPr>
        <w:rFonts w:ascii="Tahoma" w:hAnsi="Tahoma" w:hint="default"/>
        <w:b/>
        <w:i w:val="0"/>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EFB047E"/>
    <w:multiLevelType w:val="hybridMultilevel"/>
    <w:tmpl w:val="D80AB038"/>
    <w:lvl w:ilvl="0" w:tplc="A342973A">
      <w:start w:val="1"/>
      <w:numFmt w:val="bullet"/>
      <w:pStyle w:val="ListContinue2"/>
      <w:lvlText w:val=""/>
      <w:lvlJc w:val="left"/>
      <w:pPr>
        <w:tabs>
          <w:tab w:val="num" w:pos="284"/>
        </w:tabs>
        <w:ind w:left="284" w:hanging="284"/>
      </w:pPr>
      <w:rPr>
        <w:rFonts w:ascii="Symbol" w:hAnsi="Symbol" w:hint="default"/>
        <w:color w:val="008576"/>
        <w:sz w:val="32"/>
      </w:rPr>
    </w:lvl>
    <w:lvl w:ilvl="1" w:tplc="395A8240" w:tentative="1">
      <w:start w:val="1"/>
      <w:numFmt w:val="bullet"/>
      <w:lvlText w:val="o"/>
      <w:lvlJc w:val="left"/>
      <w:pPr>
        <w:tabs>
          <w:tab w:val="num" w:pos="1440"/>
        </w:tabs>
        <w:ind w:left="1440" w:hanging="360"/>
      </w:pPr>
      <w:rPr>
        <w:rFonts w:ascii="Courier New" w:hAnsi="Courier New" w:cs="Wingdings" w:hint="default"/>
      </w:rPr>
    </w:lvl>
    <w:lvl w:ilvl="2" w:tplc="641C16E0" w:tentative="1">
      <w:start w:val="1"/>
      <w:numFmt w:val="bullet"/>
      <w:lvlText w:val=""/>
      <w:lvlJc w:val="left"/>
      <w:pPr>
        <w:tabs>
          <w:tab w:val="num" w:pos="2160"/>
        </w:tabs>
        <w:ind w:left="2160" w:hanging="360"/>
      </w:pPr>
      <w:rPr>
        <w:rFonts w:ascii="Wingdings" w:hAnsi="Wingdings" w:hint="default"/>
      </w:rPr>
    </w:lvl>
    <w:lvl w:ilvl="3" w:tplc="0554BEE4" w:tentative="1">
      <w:start w:val="1"/>
      <w:numFmt w:val="bullet"/>
      <w:lvlText w:val=""/>
      <w:lvlJc w:val="left"/>
      <w:pPr>
        <w:tabs>
          <w:tab w:val="num" w:pos="2880"/>
        </w:tabs>
        <w:ind w:left="2880" w:hanging="360"/>
      </w:pPr>
      <w:rPr>
        <w:rFonts w:ascii="Symbol" w:hAnsi="Symbol" w:hint="default"/>
      </w:rPr>
    </w:lvl>
    <w:lvl w:ilvl="4" w:tplc="B7D4CEA2" w:tentative="1">
      <w:start w:val="1"/>
      <w:numFmt w:val="bullet"/>
      <w:lvlText w:val="o"/>
      <w:lvlJc w:val="left"/>
      <w:pPr>
        <w:tabs>
          <w:tab w:val="num" w:pos="3600"/>
        </w:tabs>
        <w:ind w:left="3600" w:hanging="360"/>
      </w:pPr>
      <w:rPr>
        <w:rFonts w:ascii="Courier New" w:hAnsi="Courier New" w:cs="Wingdings" w:hint="default"/>
      </w:rPr>
    </w:lvl>
    <w:lvl w:ilvl="5" w:tplc="C852839C" w:tentative="1">
      <w:start w:val="1"/>
      <w:numFmt w:val="bullet"/>
      <w:lvlText w:val=""/>
      <w:lvlJc w:val="left"/>
      <w:pPr>
        <w:tabs>
          <w:tab w:val="num" w:pos="4320"/>
        </w:tabs>
        <w:ind w:left="4320" w:hanging="360"/>
      </w:pPr>
      <w:rPr>
        <w:rFonts w:ascii="Wingdings" w:hAnsi="Wingdings" w:hint="default"/>
      </w:rPr>
    </w:lvl>
    <w:lvl w:ilvl="6" w:tplc="914448B6" w:tentative="1">
      <w:start w:val="1"/>
      <w:numFmt w:val="bullet"/>
      <w:lvlText w:val=""/>
      <w:lvlJc w:val="left"/>
      <w:pPr>
        <w:tabs>
          <w:tab w:val="num" w:pos="5040"/>
        </w:tabs>
        <w:ind w:left="5040" w:hanging="360"/>
      </w:pPr>
      <w:rPr>
        <w:rFonts w:ascii="Symbol" w:hAnsi="Symbol" w:hint="default"/>
      </w:rPr>
    </w:lvl>
    <w:lvl w:ilvl="7" w:tplc="F0B87B7C" w:tentative="1">
      <w:start w:val="1"/>
      <w:numFmt w:val="bullet"/>
      <w:lvlText w:val="o"/>
      <w:lvlJc w:val="left"/>
      <w:pPr>
        <w:tabs>
          <w:tab w:val="num" w:pos="5760"/>
        </w:tabs>
        <w:ind w:left="5760" w:hanging="360"/>
      </w:pPr>
      <w:rPr>
        <w:rFonts w:ascii="Courier New" w:hAnsi="Courier New" w:cs="Wingdings" w:hint="default"/>
      </w:rPr>
    </w:lvl>
    <w:lvl w:ilvl="8" w:tplc="A892653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1111CDF"/>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61F414F8"/>
    <w:multiLevelType w:val="hybridMultilevel"/>
    <w:tmpl w:val="5CD6E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7C59D8"/>
    <w:multiLevelType w:val="hybridMultilevel"/>
    <w:tmpl w:val="E0FE30C4"/>
    <w:lvl w:ilvl="0" w:tplc="72DAAB02">
      <w:start w:val="1"/>
      <w:numFmt w:val="bullet"/>
      <w:pStyle w:val="ListBullet3"/>
      <w:lvlText w:val=""/>
      <w:lvlJc w:val="left"/>
      <w:pPr>
        <w:tabs>
          <w:tab w:val="num" w:pos="2835"/>
        </w:tabs>
        <w:ind w:left="2835" w:hanging="2835"/>
      </w:pPr>
      <w:rPr>
        <w:rFonts w:ascii="Symbol" w:hAnsi="Symbol" w:hint="default"/>
        <w:b w:val="0"/>
        <w:i w:val="0"/>
        <w:color w:val="B30838"/>
        <w:sz w:val="32"/>
      </w:rPr>
    </w:lvl>
    <w:lvl w:ilvl="1" w:tplc="118685B6" w:tentative="1">
      <w:start w:val="1"/>
      <w:numFmt w:val="bullet"/>
      <w:lvlText w:val="o"/>
      <w:lvlJc w:val="left"/>
      <w:pPr>
        <w:tabs>
          <w:tab w:val="num" w:pos="1440"/>
        </w:tabs>
        <w:ind w:left="1440" w:hanging="360"/>
      </w:pPr>
      <w:rPr>
        <w:rFonts w:ascii="Courier New" w:hAnsi="Courier New" w:cs="Wingdings" w:hint="default"/>
      </w:rPr>
    </w:lvl>
    <w:lvl w:ilvl="2" w:tplc="FCBC4258" w:tentative="1">
      <w:start w:val="1"/>
      <w:numFmt w:val="bullet"/>
      <w:lvlText w:val=""/>
      <w:lvlJc w:val="left"/>
      <w:pPr>
        <w:tabs>
          <w:tab w:val="num" w:pos="2160"/>
        </w:tabs>
        <w:ind w:left="2160" w:hanging="360"/>
      </w:pPr>
      <w:rPr>
        <w:rFonts w:ascii="Wingdings" w:hAnsi="Wingdings" w:hint="default"/>
      </w:rPr>
    </w:lvl>
    <w:lvl w:ilvl="3" w:tplc="A0F6869A" w:tentative="1">
      <w:start w:val="1"/>
      <w:numFmt w:val="bullet"/>
      <w:lvlText w:val=""/>
      <w:lvlJc w:val="left"/>
      <w:pPr>
        <w:tabs>
          <w:tab w:val="num" w:pos="2880"/>
        </w:tabs>
        <w:ind w:left="2880" w:hanging="360"/>
      </w:pPr>
      <w:rPr>
        <w:rFonts w:ascii="Symbol" w:hAnsi="Symbol" w:hint="default"/>
      </w:rPr>
    </w:lvl>
    <w:lvl w:ilvl="4" w:tplc="3B383C20" w:tentative="1">
      <w:start w:val="1"/>
      <w:numFmt w:val="bullet"/>
      <w:lvlText w:val="o"/>
      <w:lvlJc w:val="left"/>
      <w:pPr>
        <w:tabs>
          <w:tab w:val="num" w:pos="3600"/>
        </w:tabs>
        <w:ind w:left="3600" w:hanging="360"/>
      </w:pPr>
      <w:rPr>
        <w:rFonts w:ascii="Courier New" w:hAnsi="Courier New" w:cs="Wingdings" w:hint="default"/>
      </w:rPr>
    </w:lvl>
    <w:lvl w:ilvl="5" w:tplc="E9BA0D3E" w:tentative="1">
      <w:start w:val="1"/>
      <w:numFmt w:val="bullet"/>
      <w:lvlText w:val=""/>
      <w:lvlJc w:val="left"/>
      <w:pPr>
        <w:tabs>
          <w:tab w:val="num" w:pos="4320"/>
        </w:tabs>
        <w:ind w:left="4320" w:hanging="360"/>
      </w:pPr>
      <w:rPr>
        <w:rFonts w:ascii="Wingdings" w:hAnsi="Wingdings" w:hint="default"/>
      </w:rPr>
    </w:lvl>
    <w:lvl w:ilvl="6" w:tplc="62E8E238" w:tentative="1">
      <w:start w:val="1"/>
      <w:numFmt w:val="bullet"/>
      <w:lvlText w:val=""/>
      <w:lvlJc w:val="left"/>
      <w:pPr>
        <w:tabs>
          <w:tab w:val="num" w:pos="5040"/>
        </w:tabs>
        <w:ind w:left="5040" w:hanging="360"/>
      </w:pPr>
      <w:rPr>
        <w:rFonts w:ascii="Symbol" w:hAnsi="Symbol" w:hint="default"/>
      </w:rPr>
    </w:lvl>
    <w:lvl w:ilvl="7" w:tplc="10B42B4E" w:tentative="1">
      <w:start w:val="1"/>
      <w:numFmt w:val="bullet"/>
      <w:lvlText w:val="o"/>
      <w:lvlJc w:val="left"/>
      <w:pPr>
        <w:tabs>
          <w:tab w:val="num" w:pos="5760"/>
        </w:tabs>
        <w:ind w:left="5760" w:hanging="360"/>
      </w:pPr>
      <w:rPr>
        <w:rFonts w:ascii="Courier New" w:hAnsi="Courier New" w:cs="Wingdings" w:hint="default"/>
      </w:rPr>
    </w:lvl>
    <w:lvl w:ilvl="8" w:tplc="B360E8A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195723"/>
    <w:multiLevelType w:val="hybridMultilevel"/>
    <w:tmpl w:val="1E96D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9804A4"/>
    <w:multiLevelType w:val="hybridMultilevel"/>
    <w:tmpl w:val="1130A9F2"/>
    <w:lvl w:ilvl="0" w:tplc="174E675E">
      <w:start w:val="1"/>
      <w:numFmt w:val="decimal"/>
      <w:lvlText w:val="%1."/>
      <w:lvlJc w:val="left"/>
      <w:pPr>
        <w:tabs>
          <w:tab w:val="num" w:pos="720"/>
        </w:tabs>
        <w:ind w:left="720" w:hanging="360"/>
      </w:pPr>
    </w:lvl>
    <w:lvl w:ilvl="1" w:tplc="DACA0BEE" w:tentative="1">
      <w:start w:val="1"/>
      <w:numFmt w:val="decimal"/>
      <w:lvlText w:val="%2."/>
      <w:lvlJc w:val="left"/>
      <w:pPr>
        <w:tabs>
          <w:tab w:val="num" w:pos="1440"/>
        </w:tabs>
        <w:ind w:left="1440" w:hanging="360"/>
      </w:pPr>
    </w:lvl>
    <w:lvl w:ilvl="2" w:tplc="EDCA1006">
      <w:start w:val="1"/>
      <w:numFmt w:val="decimal"/>
      <w:lvlText w:val="%3."/>
      <w:lvlJc w:val="left"/>
      <w:pPr>
        <w:tabs>
          <w:tab w:val="num" w:pos="2160"/>
        </w:tabs>
        <w:ind w:left="2160" w:hanging="360"/>
      </w:pPr>
    </w:lvl>
    <w:lvl w:ilvl="3" w:tplc="295E66F8" w:tentative="1">
      <w:start w:val="1"/>
      <w:numFmt w:val="decimal"/>
      <w:lvlText w:val="%4."/>
      <w:lvlJc w:val="left"/>
      <w:pPr>
        <w:tabs>
          <w:tab w:val="num" w:pos="2880"/>
        </w:tabs>
        <w:ind w:left="2880" w:hanging="360"/>
      </w:pPr>
    </w:lvl>
    <w:lvl w:ilvl="4" w:tplc="D5861C86" w:tentative="1">
      <w:start w:val="1"/>
      <w:numFmt w:val="decimal"/>
      <w:lvlText w:val="%5."/>
      <w:lvlJc w:val="left"/>
      <w:pPr>
        <w:tabs>
          <w:tab w:val="num" w:pos="3600"/>
        </w:tabs>
        <w:ind w:left="3600" w:hanging="360"/>
      </w:pPr>
    </w:lvl>
    <w:lvl w:ilvl="5" w:tplc="8EC233BC" w:tentative="1">
      <w:start w:val="1"/>
      <w:numFmt w:val="decimal"/>
      <w:lvlText w:val="%6."/>
      <w:lvlJc w:val="left"/>
      <w:pPr>
        <w:tabs>
          <w:tab w:val="num" w:pos="4320"/>
        </w:tabs>
        <w:ind w:left="4320" w:hanging="360"/>
      </w:pPr>
    </w:lvl>
    <w:lvl w:ilvl="6" w:tplc="18C6D92C" w:tentative="1">
      <w:start w:val="1"/>
      <w:numFmt w:val="decimal"/>
      <w:lvlText w:val="%7."/>
      <w:lvlJc w:val="left"/>
      <w:pPr>
        <w:tabs>
          <w:tab w:val="num" w:pos="5040"/>
        </w:tabs>
        <w:ind w:left="5040" w:hanging="360"/>
      </w:pPr>
    </w:lvl>
    <w:lvl w:ilvl="7" w:tplc="16AE8BD8" w:tentative="1">
      <w:start w:val="1"/>
      <w:numFmt w:val="decimal"/>
      <w:lvlText w:val="%8."/>
      <w:lvlJc w:val="left"/>
      <w:pPr>
        <w:tabs>
          <w:tab w:val="num" w:pos="5760"/>
        </w:tabs>
        <w:ind w:left="5760" w:hanging="360"/>
      </w:pPr>
    </w:lvl>
    <w:lvl w:ilvl="8" w:tplc="4CB41048" w:tentative="1">
      <w:start w:val="1"/>
      <w:numFmt w:val="decimal"/>
      <w:lvlText w:val="%9."/>
      <w:lvlJc w:val="left"/>
      <w:pPr>
        <w:tabs>
          <w:tab w:val="num" w:pos="6480"/>
        </w:tabs>
        <w:ind w:left="6480" w:hanging="360"/>
      </w:pPr>
    </w:lvl>
  </w:abstractNum>
  <w:abstractNum w:abstractNumId="45" w15:restartNumberingAfterBreak="0">
    <w:nsid w:val="6C973CF8"/>
    <w:multiLevelType w:val="hybridMultilevel"/>
    <w:tmpl w:val="0AB40EE2"/>
    <w:lvl w:ilvl="0" w:tplc="22F8D71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6D0F2B80"/>
    <w:multiLevelType w:val="hybridMultilevel"/>
    <w:tmpl w:val="26CE255A"/>
    <w:lvl w:ilvl="0" w:tplc="845EAB80">
      <w:start w:val="1"/>
      <w:numFmt w:val="lowerRoman"/>
      <w:lvlText w:val="(%1)"/>
      <w:lvlJc w:val="left"/>
      <w:pPr>
        <w:ind w:left="1440" w:hanging="1080"/>
      </w:pPr>
      <w:rPr>
        <w:rFonts w:ascii="Arial" w:eastAsia="Times New Roman" w:hAnsi="Arial" w:cs="Times New Roman"/>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F1E2C10"/>
    <w:multiLevelType w:val="hybridMultilevel"/>
    <w:tmpl w:val="38D00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F91707F"/>
    <w:multiLevelType w:val="hybridMultilevel"/>
    <w:tmpl w:val="2BA4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F857DF"/>
    <w:multiLevelType w:val="hybridMultilevel"/>
    <w:tmpl w:val="78B89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15138D"/>
    <w:multiLevelType w:val="hybridMultilevel"/>
    <w:tmpl w:val="668C7578"/>
    <w:lvl w:ilvl="0" w:tplc="153866C0">
      <w:numFmt w:val="bullet"/>
      <w:lvlText w:val="-"/>
      <w:lvlJc w:val="left"/>
      <w:pPr>
        <w:ind w:left="420" w:hanging="360"/>
      </w:pPr>
      <w:rPr>
        <w:rFonts w:ascii="Arial" w:eastAsia="Arial"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1" w15:restartNumberingAfterBreak="0">
    <w:nsid w:val="727B36FB"/>
    <w:multiLevelType w:val="hybridMultilevel"/>
    <w:tmpl w:val="00728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3706F63"/>
    <w:multiLevelType w:val="hybridMultilevel"/>
    <w:tmpl w:val="0784D41A"/>
    <w:lvl w:ilvl="0" w:tplc="767C08BE">
      <w:start w:val="1"/>
      <w:numFmt w:val="bullet"/>
      <w:lvlText w:val=""/>
      <w:lvlJc w:val="left"/>
      <w:pPr>
        <w:tabs>
          <w:tab w:val="num" w:pos="720"/>
        </w:tabs>
        <w:ind w:left="720" w:hanging="360"/>
      </w:pPr>
      <w:rPr>
        <w:rFonts w:ascii="Wingdings 2" w:hAnsi="Wingdings 2" w:hint="default"/>
      </w:rPr>
    </w:lvl>
    <w:lvl w:ilvl="1" w:tplc="CDB4108C" w:tentative="1">
      <w:start w:val="1"/>
      <w:numFmt w:val="bullet"/>
      <w:lvlText w:val=""/>
      <w:lvlJc w:val="left"/>
      <w:pPr>
        <w:tabs>
          <w:tab w:val="num" w:pos="1440"/>
        </w:tabs>
        <w:ind w:left="1440" w:hanging="360"/>
      </w:pPr>
      <w:rPr>
        <w:rFonts w:ascii="Wingdings 2" w:hAnsi="Wingdings 2" w:hint="default"/>
      </w:rPr>
    </w:lvl>
    <w:lvl w:ilvl="2" w:tplc="1B560DC6">
      <w:start w:val="1"/>
      <w:numFmt w:val="bullet"/>
      <w:lvlText w:val=""/>
      <w:lvlJc w:val="left"/>
      <w:pPr>
        <w:tabs>
          <w:tab w:val="num" w:pos="2160"/>
        </w:tabs>
        <w:ind w:left="2160" w:hanging="360"/>
      </w:pPr>
      <w:rPr>
        <w:rFonts w:ascii="Wingdings 2" w:hAnsi="Wingdings 2" w:hint="default"/>
      </w:rPr>
    </w:lvl>
    <w:lvl w:ilvl="3" w:tplc="BC72006E" w:tentative="1">
      <w:start w:val="1"/>
      <w:numFmt w:val="bullet"/>
      <w:lvlText w:val=""/>
      <w:lvlJc w:val="left"/>
      <w:pPr>
        <w:tabs>
          <w:tab w:val="num" w:pos="2880"/>
        </w:tabs>
        <w:ind w:left="2880" w:hanging="360"/>
      </w:pPr>
      <w:rPr>
        <w:rFonts w:ascii="Wingdings 2" w:hAnsi="Wingdings 2" w:hint="default"/>
      </w:rPr>
    </w:lvl>
    <w:lvl w:ilvl="4" w:tplc="DBECAB64" w:tentative="1">
      <w:start w:val="1"/>
      <w:numFmt w:val="bullet"/>
      <w:lvlText w:val=""/>
      <w:lvlJc w:val="left"/>
      <w:pPr>
        <w:tabs>
          <w:tab w:val="num" w:pos="3600"/>
        </w:tabs>
        <w:ind w:left="3600" w:hanging="360"/>
      </w:pPr>
      <w:rPr>
        <w:rFonts w:ascii="Wingdings 2" w:hAnsi="Wingdings 2" w:hint="default"/>
      </w:rPr>
    </w:lvl>
    <w:lvl w:ilvl="5" w:tplc="8D80E252" w:tentative="1">
      <w:start w:val="1"/>
      <w:numFmt w:val="bullet"/>
      <w:lvlText w:val=""/>
      <w:lvlJc w:val="left"/>
      <w:pPr>
        <w:tabs>
          <w:tab w:val="num" w:pos="4320"/>
        </w:tabs>
        <w:ind w:left="4320" w:hanging="360"/>
      </w:pPr>
      <w:rPr>
        <w:rFonts w:ascii="Wingdings 2" w:hAnsi="Wingdings 2" w:hint="default"/>
      </w:rPr>
    </w:lvl>
    <w:lvl w:ilvl="6" w:tplc="17A0A296" w:tentative="1">
      <w:start w:val="1"/>
      <w:numFmt w:val="bullet"/>
      <w:lvlText w:val=""/>
      <w:lvlJc w:val="left"/>
      <w:pPr>
        <w:tabs>
          <w:tab w:val="num" w:pos="5040"/>
        </w:tabs>
        <w:ind w:left="5040" w:hanging="360"/>
      </w:pPr>
      <w:rPr>
        <w:rFonts w:ascii="Wingdings 2" w:hAnsi="Wingdings 2" w:hint="default"/>
      </w:rPr>
    </w:lvl>
    <w:lvl w:ilvl="7" w:tplc="F77274D8" w:tentative="1">
      <w:start w:val="1"/>
      <w:numFmt w:val="bullet"/>
      <w:lvlText w:val=""/>
      <w:lvlJc w:val="left"/>
      <w:pPr>
        <w:tabs>
          <w:tab w:val="num" w:pos="5760"/>
        </w:tabs>
        <w:ind w:left="5760" w:hanging="360"/>
      </w:pPr>
      <w:rPr>
        <w:rFonts w:ascii="Wingdings 2" w:hAnsi="Wingdings 2" w:hint="default"/>
      </w:rPr>
    </w:lvl>
    <w:lvl w:ilvl="8" w:tplc="DC1A58B4" w:tentative="1">
      <w:start w:val="1"/>
      <w:numFmt w:val="bullet"/>
      <w:lvlText w:val=""/>
      <w:lvlJc w:val="left"/>
      <w:pPr>
        <w:tabs>
          <w:tab w:val="num" w:pos="6480"/>
        </w:tabs>
        <w:ind w:left="6480" w:hanging="360"/>
      </w:pPr>
      <w:rPr>
        <w:rFonts w:ascii="Wingdings 2" w:hAnsi="Wingdings 2" w:hint="default"/>
      </w:rPr>
    </w:lvl>
  </w:abstractNum>
  <w:abstractNum w:abstractNumId="53" w15:restartNumberingAfterBreak="0">
    <w:nsid w:val="76143C0B"/>
    <w:multiLevelType w:val="hybridMultilevel"/>
    <w:tmpl w:val="602CEFB0"/>
    <w:lvl w:ilvl="0" w:tplc="B29CAC2E">
      <w:start w:val="1"/>
      <w:numFmt w:val="decimal"/>
      <w:lvlText w:val="%1."/>
      <w:lvlJc w:val="left"/>
      <w:pPr>
        <w:tabs>
          <w:tab w:val="num" w:pos="720"/>
        </w:tabs>
        <w:ind w:left="720" w:hanging="360"/>
      </w:pPr>
    </w:lvl>
    <w:lvl w:ilvl="1" w:tplc="F6A01278" w:tentative="1">
      <w:start w:val="1"/>
      <w:numFmt w:val="decimal"/>
      <w:lvlText w:val="%2."/>
      <w:lvlJc w:val="left"/>
      <w:pPr>
        <w:tabs>
          <w:tab w:val="num" w:pos="1440"/>
        </w:tabs>
        <w:ind w:left="1440" w:hanging="360"/>
      </w:pPr>
    </w:lvl>
    <w:lvl w:ilvl="2" w:tplc="013C9A92" w:tentative="1">
      <w:start w:val="1"/>
      <w:numFmt w:val="decimal"/>
      <w:lvlText w:val="%3."/>
      <w:lvlJc w:val="left"/>
      <w:pPr>
        <w:tabs>
          <w:tab w:val="num" w:pos="2160"/>
        </w:tabs>
        <w:ind w:left="2160" w:hanging="360"/>
      </w:pPr>
    </w:lvl>
    <w:lvl w:ilvl="3" w:tplc="475AA876" w:tentative="1">
      <w:start w:val="1"/>
      <w:numFmt w:val="decimal"/>
      <w:lvlText w:val="%4."/>
      <w:lvlJc w:val="left"/>
      <w:pPr>
        <w:tabs>
          <w:tab w:val="num" w:pos="2880"/>
        </w:tabs>
        <w:ind w:left="2880" w:hanging="360"/>
      </w:pPr>
    </w:lvl>
    <w:lvl w:ilvl="4" w:tplc="2DF67EE8" w:tentative="1">
      <w:start w:val="1"/>
      <w:numFmt w:val="decimal"/>
      <w:lvlText w:val="%5."/>
      <w:lvlJc w:val="left"/>
      <w:pPr>
        <w:tabs>
          <w:tab w:val="num" w:pos="3600"/>
        </w:tabs>
        <w:ind w:left="3600" w:hanging="360"/>
      </w:pPr>
    </w:lvl>
    <w:lvl w:ilvl="5" w:tplc="0E7AE1AE" w:tentative="1">
      <w:start w:val="1"/>
      <w:numFmt w:val="decimal"/>
      <w:lvlText w:val="%6."/>
      <w:lvlJc w:val="left"/>
      <w:pPr>
        <w:tabs>
          <w:tab w:val="num" w:pos="4320"/>
        </w:tabs>
        <w:ind w:left="4320" w:hanging="360"/>
      </w:pPr>
    </w:lvl>
    <w:lvl w:ilvl="6" w:tplc="4F3E752E" w:tentative="1">
      <w:start w:val="1"/>
      <w:numFmt w:val="decimal"/>
      <w:lvlText w:val="%7."/>
      <w:lvlJc w:val="left"/>
      <w:pPr>
        <w:tabs>
          <w:tab w:val="num" w:pos="5040"/>
        </w:tabs>
        <w:ind w:left="5040" w:hanging="360"/>
      </w:pPr>
    </w:lvl>
    <w:lvl w:ilvl="7" w:tplc="DCC633AA" w:tentative="1">
      <w:start w:val="1"/>
      <w:numFmt w:val="decimal"/>
      <w:lvlText w:val="%8."/>
      <w:lvlJc w:val="left"/>
      <w:pPr>
        <w:tabs>
          <w:tab w:val="num" w:pos="5760"/>
        </w:tabs>
        <w:ind w:left="5760" w:hanging="360"/>
      </w:pPr>
    </w:lvl>
    <w:lvl w:ilvl="8" w:tplc="4DEA5C9A" w:tentative="1">
      <w:start w:val="1"/>
      <w:numFmt w:val="decimal"/>
      <w:lvlText w:val="%9."/>
      <w:lvlJc w:val="left"/>
      <w:pPr>
        <w:tabs>
          <w:tab w:val="num" w:pos="6480"/>
        </w:tabs>
        <w:ind w:left="6480" w:hanging="360"/>
      </w:pPr>
    </w:lvl>
  </w:abstractNum>
  <w:abstractNum w:abstractNumId="54" w15:restartNumberingAfterBreak="0">
    <w:nsid w:val="76962143"/>
    <w:multiLevelType w:val="hybridMultilevel"/>
    <w:tmpl w:val="4134BF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5" w15:restartNumberingAfterBreak="0">
    <w:nsid w:val="76A86190"/>
    <w:multiLevelType w:val="multilevel"/>
    <w:tmpl w:val="B1A6CED0"/>
    <w:lvl w:ilvl="0">
      <w:start w:val="1"/>
      <w:numFmt w:val="bullet"/>
      <w:pStyle w:val="ListBullet2"/>
      <w:lvlText w:val=""/>
      <w:lvlJc w:val="left"/>
      <w:pPr>
        <w:tabs>
          <w:tab w:val="num" w:pos="284"/>
        </w:tabs>
        <w:ind w:left="284" w:hanging="284"/>
      </w:pPr>
      <w:rPr>
        <w:rFonts w:ascii="Symbol" w:hAnsi="Symbol" w:hint="default"/>
        <w:b w:val="0"/>
        <w:i w:val="0"/>
        <w:color w:val="008DA8"/>
        <w:sz w:val="20"/>
      </w:rPr>
    </w:lvl>
    <w:lvl w:ilvl="1">
      <w:start w:val="1"/>
      <w:numFmt w:val="bullet"/>
      <w:pStyle w:val="TableList"/>
      <w:lvlText w:val=""/>
      <w:lvlJc w:val="left"/>
      <w:pPr>
        <w:tabs>
          <w:tab w:val="num" w:pos="454"/>
        </w:tabs>
        <w:ind w:left="454" w:hanging="341"/>
      </w:pPr>
      <w:rPr>
        <w:rFonts w:ascii="Symbol" w:hAnsi="Symbol" w:hint="default"/>
        <w:b w:val="0"/>
        <w:i w:val="0"/>
        <w:color w:val="008DA8"/>
        <w:sz w:val="20"/>
      </w:rPr>
    </w:lvl>
    <w:lvl w:ilvl="2">
      <w:start w:val="1"/>
      <w:numFmt w:val="bullet"/>
      <w:lvlText w:val=""/>
      <w:lvlJc w:val="left"/>
      <w:pPr>
        <w:tabs>
          <w:tab w:val="num" w:pos="737"/>
        </w:tabs>
        <w:ind w:left="737" w:hanging="283"/>
      </w:pPr>
      <w:rPr>
        <w:rFonts w:ascii="Symbol" w:hAnsi="Symbol" w:hint="default"/>
        <w:b w:val="0"/>
        <w:i w:val="0"/>
        <w:color w:val="008DA8"/>
        <w:sz w:val="20"/>
      </w:rPr>
    </w:lvl>
    <w:lvl w:ilvl="3">
      <w:start w:val="1"/>
      <w:numFmt w:val="bullet"/>
      <w:lvlText w:val=""/>
      <w:lvlJc w:val="left"/>
      <w:pPr>
        <w:tabs>
          <w:tab w:val="num" w:pos="1191"/>
        </w:tabs>
        <w:ind w:left="1191" w:hanging="454"/>
      </w:pPr>
      <w:rPr>
        <w:rFonts w:ascii="Symbol" w:hAnsi="Symbol" w:hint="default"/>
        <w:b w:val="0"/>
        <w:i w:val="0"/>
        <w:color w:val="008DA8"/>
        <w:sz w:val="20"/>
      </w:rPr>
    </w:lvl>
    <w:lvl w:ilvl="4">
      <w:start w:val="1"/>
      <w:numFmt w:val="bullet"/>
      <w:lvlText w:val=""/>
      <w:lvlJc w:val="left"/>
      <w:pPr>
        <w:tabs>
          <w:tab w:val="num" w:pos="3119"/>
        </w:tabs>
        <w:ind w:left="3119" w:hanging="964"/>
      </w:pPr>
      <w:rPr>
        <w:rFonts w:ascii="Symbol" w:hAnsi="Symbol" w:hint="default"/>
        <w:b w:val="0"/>
        <w:i w:val="0"/>
        <w:color w:val="008DA8"/>
        <w:sz w:val="20"/>
      </w:rPr>
    </w:lvl>
    <w:lvl w:ilvl="5">
      <w:start w:val="1"/>
      <w:numFmt w:val="bullet"/>
      <w:lvlText w:val=""/>
      <w:lvlJc w:val="left"/>
      <w:pPr>
        <w:tabs>
          <w:tab w:val="num" w:pos="4253"/>
        </w:tabs>
        <w:ind w:left="4253" w:hanging="1134"/>
      </w:pPr>
      <w:rPr>
        <w:rFonts w:ascii="Symbol" w:hAnsi="Symbol" w:hint="default"/>
        <w:b w:val="0"/>
        <w:i w:val="0"/>
        <w:color w:val="008DA8"/>
        <w:sz w:val="20"/>
      </w:rPr>
    </w:lvl>
    <w:lvl w:ilvl="6">
      <w:start w:val="1"/>
      <w:numFmt w:val="bullet"/>
      <w:lvlText w:val=""/>
      <w:lvlJc w:val="left"/>
      <w:pPr>
        <w:tabs>
          <w:tab w:val="num" w:pos="5557"/>
        </w:tabs>
        <w:ind w:left="5557" w:hanging="1304"/>
      </w:pPr>
      <w:rPr>
        <w:rFonts w:ascii="Symbol" w:hAnsi="Symbol" w:hint="default"/>
        <w:b w:val="0"/>
        <w:i w:val="0"/>
        <w:color w:val="008DA8"/>
        <w:sz w:val="20"/>
      </w:rPr>
    </w:lvl>
    <w:lvl w:ilvl="7">
      <w:start w:val="1"/>
      <w:numFmt w:val="bullet"/>
      <w:lvlText w:val=""/>
      <w:lvlJc w:val="left"/>
      <w:pPr>
        <w:tabs>
          <w:tab w:val="num" w:pos="4706"/>
        </w:tabs>
        <w:ind w:left="4706" w:hanging="1077"/>
      </w:pPr>
      <w:rPr>
        <w:rFonts w:ascii="Symbol" w:hAnsi="Symbol" w:hint="default"/>
        <w:b w:val="0"/>
        <w:i w:val="0"/>
        <w:color w:val="008DA8"/>
        <w:sz w:val="20"/>
      </w:rPr>
    </w:lvl>
    <w:lvl w:ilvl="8">
      <w:start w:val="1"/>
      <w:numFmt w:val="bullet"/>
      <w:lvlText w:val=""/>
      <w:lvlJc w:val="left"/>
      <w:pPr>
        <w:tabs>
          <w:tab w:val="num" w:pos="7144"/>
        </w:tabs>
        <w:ind w:left="7144" w:hanging="1587"/>
      </w:pPr>
      <w:rPr>
        <w:rFonts w:ascii="Symbol" w:hAnsi="Symbol" w:hint="default"/>
        <w:b w:val="0"/>
        <w:i w:val="0"/>
        <w:color w:val="008DA8"/>
        <w:sz w:val="20"/>
      </w:rPr>
    </w:lvl>
  </w:abstractNum>
  <w:abstractNum w:abstractNumId="56" w15:restartNumberingAfterBreak="0">
    <w:nsid w:val="77ED0B8E"/>
    <w:multiLevelType w:val="hybridMultilevel"/>
    <w:tmpl w:val="022E12E4"/>
    <w:lvl w:ilvl="0" w:tplc="AD7E4C78">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55"/>
  </w:num>
  <w:num w:numId="2">
    <w:abstractNumId w:val="40"/>
  </w:num>
  <w:num w:numId="3">
    <w:abstractNumId w:val="25"/>
  </w:num>
  <w:num w:numId="4">
    <w:abstractNumId w:val="28"/>
  </w:num>
  <w:num w:numId="5">
    <w:abstractNumId w:val="11"/>
  </w:num>
  <w:num w:numId="6">
    <w:abstractNumId w:val="42"/>
  </w:num>
  <w:num w:numId="7">
    <w:abstractNumId w:val="30"/>
  </w:num>
  <w:num w:numId="8">
    <w:abstractNumId w:val="15"/>
  </w:num>
  <w:num w:numId="9">
    <w:abstractNumId w:val="39"/>
  </w:num>
  <w:num w:numId="10">
    <w:abstractNumId w:val="37"/>
  </w:num>
  <w:num w:numId="11">
    <w:abstractNumId w:val="8"/>
  </w:num>
  <w:num w:numId="12">
    <w:abstractNumId w:val="7"/>
  </w:num>
  <w:num w:numId="13">
    <w:abstractNumId w:val="38"/>
  </w:num>
  <w:num w:numId="14">
    <w:abstractNumId w:val="3"/>
  </w:num>
  <w:num w:numId="15">
    <w:abstractNumId w:val="5"/>
  </w:num>
  <w:num w:numId="16">
    <w:abstractNumId w:val="1"/>
  </w:num>
  <w:num w:numId="17">
    <w:abstractNumId w:val="56"/>
  </w:num>
  <w:num w:numId="18">
    <w:abstractNumId w:val="3"/>
  </w:num>
  <w:num w:numId="19">
    <w:abstractNumId w:val="21"/>
  </w:num>
  <w:num w:numId="20">
    <w:abstractNumId w:val="53"/>
  </w:num>
  <w:num w:numId="21">
    <w:abstractNumId w:val="12"/>
  </w:num>
  <w:num w:numId="22">
    <w:abstractNumId w:val="26"/>
  </w:num>
  <w:num w:numId="23">
    <w:abstractNumId w:val="14"/>
  </w:num>
  <w:num w:numId="24">
    <w:abstractNumId w:val="31"/>
  </w:num>
  <w:num w:numId="25">
    <w:abstractNumId w:val="45"/>
  </w:num>
  <w:num w:numId="26">
    <w:abstractNumId w:val="16"/>
  </w:num>
  <w:num w:numId="27">
    <w:abstractNumId w:val="46"/>
  </w:num>
  <w:num w:numId="28">
    <w:abstractNumId w:val="2"/>
  </w:num>
  <w:num w:numId="29">
    <w:abstractNumId w:val="18"/>
  </w:num>
  <w:num w:numId="30">
    <w:abstractNumId w:val="0"/>
  </w:num>
  <w:num w:numId="31">
    <w:abstractNumId w:val="10"/>
  </w:num>
  <w:num w:numId="32">
    <w:abstractNumId w:val="29"/>
  </w:num>
  <w:num w:numId="33">
    <w:abstractNumId w:val="32"/>
  </w:num>
  <w:num w:numId="34">
    <w:abstractNumId w:val="33"/>
  </w:num>
  <w:num w:numId="35">
    <w:abstractNumId w:val="35"/>
  </w:num>
  <w:num w:numId="36">
    <w:abstractNumId w:val="20"/>
  </w:num>
  <w:num w:numId="37">
    <w:abstractNumId w:val="36"/>
  </w:num>
  <w:num w:numId="38">
    <w:abstractNumId w:val="4"/>
  </w:num>
  <w:num w:numId="39">
    <w:abstractNumId w:val="44"/>
  </w:num>
  <w:num w:numId="40">
    <w:abstractNumId w:val="52"/>
  </w:num>
  <w:num w:numId="41">
    <w:abstractNumId w:val="34"/>
  </w:num>
  <w:num w:numId="42">
    <w:abstractNumId w:val="9"/>
  </w:num>
  <w:num w:numId="43">
    <w:abstractNumId w:val="27"/>
  </w:num>
  <w:num w:numId="44">
    <w:abstractNumId w:val="19"/>
  </w:num>
  <w:num w:numId="45">
    <w:abstractNumId w:val="49"/>
  </w:num>
  <w:num w:numId="46">
    <w:abstractNumId w:val="54"/>
  </w:num>
  <w:num w:numId="47">
    <w:abstractNumId w:val="6"/>
  </w:num>
  <w:num w:numId="48">
    <w:abstractNumId w:val="17"/>
  </w:num>
  <w:num w:numId="49">
    <w:abstractNumId w:val="24"/>
  </w:num>
  <w:num w:numId="50">
    <w:abstractNumId w:val="50"/>
  </w:num>
  <w:num w:numId="51">
    <w:abstractNumId w:val="48"/>
  </w:num>
  <w:num w:numId="52">
    <w:abstractNumId w:val="47"/>
  </w:num>
  <w:num w:numId="53">
    <w:abstractNumId w:val="23"/>
  </w:num>
  <w:num w:numId="54">
    <w:abstractNumId w:val="41"/>
  </w:num>
  <w:num w:numId="55">
    <w:abstractNumId w:val="3"/>
  </w:num>
  <w:num w:numId="56">
    <w:abstractNumId w:val="43"/>
  </w:num>
  <w:num w:numId="57">
    <w:abstractNumId w:val="22"/>
  </w:num>
  <w:num w:numId="58">
    <w:abstractNumId w:val="51"/>
  </w:num>
  <w:num w:numId="59">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B99"/>
    <w:rsid w:val="00001CB8"/>
    <w:rsid w:val="00002322"/>
    <w:rsid w:val="00002D10"/>
    <w:rsid w:val="00003462"/>
    <w:rsid w:val="00004426"/>
    <w:rsid w:val="00004A78"/>
    <w:rsid w:val="00004AB4"/>
    <w:rsid w:val="00005674"/>
    <w:rsid w:val="00005C2A"/>
    <w:rsid w:val="00005F9A"/>
    <w:rsid w:val="0000687F"/>
    <w:rsid w:val="00006FAF"/>
    <w:rsid w:val="00010E82"/>
    <w:rsid w:val="0001312A"/>
    <w:rsid w:val="000131C0"/>
    <w:rsid w:val="00014A06"/>
    <w:rsid w:val="000169C2"/>
    <w:rsid w:val="00016DC0"/>
    <w:rsid w:val="00021E27"/>
    <w:rsid w:val="0002309B"/>
    <w:rsid w:val="00023BD7"/>
    <w:rsid w:val="00024136"/>
    <w:rsid w:val="00025546"/>
    <w:rsid w:val="00026A6A"/>
    <w:rsid w:val="00030374"/>
    <w:rsid w:val="00030D69"/>
    <w:rsid w:val="00034819"/>
    <w:rsid w:val="000354A0"/>
    <w:rsid w:val="000363FA"/>
    <w:rsid w:val="00036872"/>
    <w:rsid w:val="0004064E"/>
    <w:rsid w:val="00040C9F"/>
    <w:rsid w:val="00041A17"/>
    <w:rsid w:val="0004247B"/>
    <w:rsid w:val="000427B0"/>
    <w:rsid w:val="00046581"/>
    <w:rsid w:val="00047E7C"/>
    <w:rsid w:val="00051201"/>
    <w:rsid w:val="0005170D"/>
    <w:rsid w:val="00053E0A"/>
    <w:rsid w:val="000546C7"/>
    <w:rsid w:val="0005555E"/>
    <w:rsid w:val="00055793"/>
    <w:rsid w:val="0005617C"/>
    <w:rsid w:val="000561DC"/>
    <w:rsid w:val="00057A29"/>
    <w:rsid w:val="00057C9D"/>
    <w:rsid w:val="00061732"/>
    <w:rsid w:val="00061BDE"/>
    <w:rsid w:val="00062E0D"/>
    <w:rsid w:val="000654C7"/>
    <w:rsid w:val="00075165"/>
    <w:rsid w:val="000751F9"/>
    <w:rsid w:val="00077A7A"/>
    <w:rsid w:val="000810EE"/>
    <w:rsid w:val="00081C4C"/>
    <w:rsid w:val="00082674"/>
    <w:rsid w:val="00082BE2"/>
    <w:rsid w:val="00082F1D"/>
    <w:rsid w:val="00083157"/>
    <w:rsid w:val="00087951"/>
    <w:rsid w:val="000905E3"/>
    <w:rsid w:val="00091B80"/>
    <w:rsid w:val="00092600"/>
    <w:rsid w:val="00092C6C"/>
    <w:rsid w:val="00092D84"/>
    <w:rsid w:val="000932B7"/>
    <w:rsid w:val="00095BB1"/>
    <w:rsid w:val="00095C88"/>
    <w:rsid w:val="00096C4E"/>
    <w:rsid w:val="000A10B8"/>
    <w:rsid w:val="000A1DAE"/>
    <w:rsid w:val="000A36A8"/>
    <w:rsid w:val="000A4B30"/>
    <w:rsid w:val="000B007D"/>
    <w:rsid w:val="000B08AC"/>
    <w:rsid w:val="000B132E"/>
    <w:rsid w:val="000B2E3D"/>
    <w:rsid w:val="000B41B1"/>
    <w:rsid w:val="000B44FE"/>
    <w:rsid w:val="000B5931"/>
    <w:rsid w:val="000B5CFC"/>
    <w:rsid w:val="000B5D6C"/>
    <w:rsid w:val="000B5EFF"/>
    <w:rsid w:val="000B61D8"/>
    <w:rsid w:val="000C0556"/>
    <w:rsid w:val="000C2C2D"/>
    <w:rsid w:val="000C3175"/>
    <w:rsid w:val="000C3A1C"/>
    <w:rsid w:val="000C3D07"/>
    <w:rsid w:val="000C4D8D"/>
    <w:rsid w:val="000C5E40"/>
    <w:rsid w:val="000C741C"/>
    <w:rsid w:val="000D1ECA"/>
    <w:rsid w:val="000D2D4A"/>
    <w:rsid w:val="000D5720"/>
    <w:rsid w:val="000D63C7"/>
    <w:rsid w:val="000D7C9E"/>
    <w:rsid w:val="000E0082"/>
    <w:rsid w:val="000E0100"/>
    <w:rsid w:val="000E034A"/>
    <w:rsid w:val="000E15C1"/>
    <w:rsid w:val="000E2DD0"/>
    <w:rsid w:val="000E2E37"/>
    <w:rsid w:val="000E2E48"/>
    <w:rsid w:val="000E2E73"/>
    <w:rsid w:val="000E3F5B"/>
    <w:rsid w:val="000E6659"/>
    <w:rsid w:val="000E76BF"/>
    <w:rsid w:val="000F0224"/>
    <w:rsid w:val="000F3C1E"/>
    <w:rsid w:val="000F4E9B"/>
    <w:rsid w:val="000F5C84"/>
    <w:rsid w:val="000F7060"/>
    <w:rsid w:val="0010095C"/>
    <w:rsid w:val="00101DCC"/>
    <w:rsid w:val="001060C1"/>
    <w:rsid w:val="00110922"/>
    <w:rsid w:val="001115B8"/>
    <w:rsid w:val="00111F27"/>
    <w:rsid w:val="00112F45"/>
    <w:rsid w:val="001162FB"/>
    <w:rsid w:val="00116E9B"/>
    <w:rsid w:val="001174F7"/>
    <w:rsid w:val="001216C5"/>
    <w:rsid w:val="0012496E"/>
    <w:rsid w:val="00125250"/>
    <w:rsid w:val="00135FE8"/>
    <w:rsid w:val="001417DE"/>
    <w:rsid w:val="00142176"/>
    <w:rsid w:val="00142EDE"/>
    <w:rsid w:val="00143041"/>
    <w:rsid w:val="0014327C"/>
    <w:rsid w:val="001445A0"/>
    <w:rsid w:val="001451F4"/>
    <w:rsid w:val="00150AE6"/>
    <w:rsid w:val="00150BAD"/>
    <w:rsid w:val="00153B91"/>
    <w:rsid w:val="00164E30"/>
    <w:rsid w:val="0016596C"/>
    <w:rsid w:val="00165F0C"/>
    <w:rsid w:val="00165F30"/>
    <w:rsid w:val="0017075B"/>
    <w:rsid w:val="00174D21"/>
    <w:rsid w:val="00175436"/>
    <w:rsid w:val="00181818"/>
    <w:rsid w:val="00182A0C"/>
    <w:rsid w:val="0018494E"/>
    <w:rsid w:val="0018581B"/>
    <w:rsid w:val="001871DC"/>
    <w:rsid w:val="00187E2F"/>
    <w:rsid w:val="00191ECF"/>
    <w:rsid w:val="001937A0"/>
    <w:rsid w:val="00193F47"/>
    <w:rsid w:val="001957DA"/>
    <w:rsid w:val="00196B22"/>
    <w:rsid w:val="00197773"/>
    <w:rsid w:val="00197A37"/>
    <w:rsid w:val="001A01B4"/>
    <w:rsid w:val="001A2FC9"/>
    <w:rsid w:val="001A5839"/>
    <w:rsid w:val="001A6F74"/>
    <w:rsid w:val="001B07DC"/>
    <w:rsid w:val="001B0B67"/>
    <w:rsid w:val="001B212A"/>
    <w:rsid w:val="001B2D7A"/>
    <w:rsid w:val="001B492B"/>
    <w:rsid w:val="001B7C40"/>
    <w:rsid w:val="001C01D5"/>
    <w:rsid w:val="001C0AAE"/>
    <w:rsid w:val="001C0AE7"/>
    <w:rsid w:val="001C0C6E"/>
    <w:rsid w:val="001C0E0F"/>
    <w:rsid w:val="001C207A"/>
    <w:rsid w:val="001C3574"/>
    <w:rsid w:val="001C3E8F"/>
    <w:rsid w:val="001C4EF1"/>
    <w:rsid w:val="001C665E"/>
    <w:rsid w:val="001C69EC"/>
    <w:rsid w:val="001D0B92"/>
    <w:rsid w:val="001D14B9"/>
    <w:rsid w:val="001D3EFD"/>
    <w:rsid w:val="001D4821"/>
    <w:rsid w:val="001D5497"/>
    <w:rsid w:val="001D5C1B"/>
    <w:rsid w:val="001D619A"/>
    <w:rsid w:val="001D7EC5"/>
    <w:rsid w:val="001E0051"/>
    <w:rsid w:val="001E1436"/>
    <w:rsid w:val="001E32D7"/>
    <w:rsid w:val="001E57BA"/>
    <w:rsid w:val="001E5D9F"/>
    <w:rsid w:val="001E6DCF"/>
    <w:rsid w:val="001F0291"/>
    <w:rsid w:val="001F36FC"/>
    <w:rsid w:val="001F3812"/>
    <w:rsid w:val="001F4DA0"/>
    <w:rsid w:val="001F54D4"/>
    <w:rsid w:val="001F6DA9"/>
    <w:rsid w:val="001F7908"/>
    <w:rsid w:val="001F7D0E"/>
    <w:rsid w:val="00201F18"/>
    <w:rsid w:val="0020317E"/>
    <w:rsid w:val="002036BB"/>
    <w:rsid w:val="002047E2"/>
    <w:rsid w:val="00205E60"/>
    <w:rsid w:val="00206EAD"/>
    <w:rsid w:val="002102B8"/>
    <w:rsid w:val="002110D7"/>
    <w:rsid w:val="00211133"/>
    <w:rsid w:val="002112ED"/>
    <w:rsid w:val="002126D4"/>
    <w:rsid w:val="00212BF5"/>
    <w:rsid w:val="00212CFB"/>
    <w:rsid w:val="0021418F"/>
    <w:rsid w:val="002144BB"/>
    <w:rsid w:val="002148B6"/>
    <w:rsid w:val="00215877"/>
    <w:rsid w:val="00215D1B"/>
    <w:rsid w:val="002161A4"/>
    <w:rsid w:val="002165B6"/>
    <w:rsid w:val="00216912"/>
    <w:rsid w:val="002258AD"/>
    <w:rsid w:val="00225F2B"/>
    <w:rsid w:val="002272EF"/>
    <w:rsid w:val="002276FC"/>
    <w:rsid w:val="00231366"/>
    <w:rsid w:val="002326CC"/>
    <w:rsid w:val="00233239"/>
    <w:rsid w:val="002342C0"/>
    <w:rsid w:val="002366B9"/>
    <w:rsid w:val="00236DCB"/>
    <w:rsid w:val="0024000A"/>
    <w:rsid w:val="002426A7"/>
    <w:rsid w:val="0024305A"/>
    <w:rsid w:val="002449D5"/>
    <w:rsid w:val="00244BD4"/>
    <w:rsid w:val="002509DA"/>
    <w:rsid w:val="00251F86"/>
    <w:rsid w:val="0025491C"/>
    <w:rsid w:val="00255D2D"/>
    <w:rsid w:val="00256075"/>
    <w:rsid w:val="00256566"/>
    <w:rsid w:val="00256725"/>
    <w:rsid w:val="00260002"/>
    <w:rsid w:val="00260BAE"/>
    <w:rsid w:val="00260C2C"/>
    <w:rsid w:val="002612FD"/>
    <w:rsid w:val="00261ADE"/>
    <w:rsid w:val="00263600"/>
    <w:rsid w:val="002641C5"/>
    <w:rsid w:val="00264B8E"/>
    <w:rsid w:val="0026685D"/>
    <w:rsid w:val="00266B3E"/>
    <w:rsid w:val="00266BC0"/>
    <w:rsid w:val="00271A1B"/>
    <w:rsid w:val="00272979"/>
    <w:rsid w:val="00274CC4"/>
    <w:rsid w:val="002755E5"/>
    <w:rsid w:val="002758A6"/>
    <w:rsid w:val="00277BE6"/>
    <w:rsid w:val="00281CF1"/>
    <w:rsid w:val="00281F45"/>
    <w:rsid w:val="00282EC7"/>
    <w:rsid w:val="002836E8"/>
    <w:rsid w:val="0028423B"/>
    <w:rsid w:val="00285D69"/>
    <w:rsid w:val="0028605F"/>
    <w:rsid w:val="00286CBD"/>
    <w:rsid w:val="00290F86"/>
    <w:rsid w:val="00291083"/>
    <w:rsid w:val="00293B5D"/>
    <w:rsid w:val="00294E85"/>
    <w:rsid w:val="00295129"/>
    <w:rsid w:val="002964E0"/>
    <w:rsid w:val="002966A9"/>
    <w:rsid w:val="002A0ABB"/>
    <w:rsid w:val="002A369F"/>
    <w:rsid w:val="002A47A6"/>
    <w:rsid w:val="002B01B1"/>
    <w:rsid w:val="002B4393"/>
    <w:rsid w:val="002B5D27"/>
    <w:rsid w:val="002B5ECC"/>
    <w:rsid w:val="002B6671"/>
    <w:rsid w:val="002B68DB"/>
    <w:rsid w:val="002C0105"/>
    <w:rsid w:val="002C1553"/>
    <w:rsid w:val="002C1E04"/>
    <w:rsid w:val="002C2CA0"/>
    <w:rsid w:val="002C2EB9"/>
    <w:rsid w:val="002C6CEA"/>
    <w:rsid w:val="002D0AF8"/>
    <w:rsid w:val="002D1057"/>
    <w:rsid w:val="002D25F9"/>
    <w:rsid w:val="002D47B8"/>
    <w:rsid w:val="002D5DFC"/>
    <w:rsid w:val="002D6272"/>
    <w:rsid w:val="002E164E"/>
    <w:rsid w:val="002E2ECA"/>
    <w:rsid w:val="002E4860"/>
    <w:rsid w:val="002E491B"/>
    <w:rsid w:val="002E7014"/>
    <w:rsid w:val="002F0224"/>
    <w:rsid w:val="002F0C6A"/>
    <w:rsid w:val="002F1027"/>
    <w:rsid w:val="002F13B8"/>
    <w:rsid w:val="002F1F91"/>
    <w:rsid w:val="002F357D"/>
    <w:rsid w:val="002F37A8"/>
    <w:rsid w:val="002F40F9"/>
    <w:rsid w:val="002F5EF0"/>
    <w:rsid w:val="002F5EF5"/>
    <w:rsid w:val="002F6CD0"/>
    <w:rsid w:val="002F727E"/>
    <w:rsid w:val="002F7839"/>
    <w:rsid w:val="00301DAF"/>
    <w:rsid w:val="00302EAD"/>
    <w:rsid w:val="00302F67"/>
    <w:rsid w:val="0030347F"/>
    <w:rsid w:val="00304C13"/>
    <w:rsid w:val="00305AC5"/>
    <w:rsid w:val="00306411"/>
    <w:rsid w:val="00306BF5"/>
    <w:rsid w:val="0031200D"/>
    <w:rsid w:val="00313E9E"/>
    <w:rsid w:val="00313FE4"/>
    <w:rsid w:val="00314599"/>
    <w:rsid w:val="003153B9"/>
    <w:rsid w:val="00316676"/>
    <w:rsid w:val="0031695E"/>
    <w:rsid w:val="00320457"/>
    <w:rsid w:val="00320632"/>
    <w:rsid w:val="003219B3"/>
    <w:rsid w:val="00322144"/>
    <w:rsid w:val="003221E9"/>
    <w:rsid w:val="0032223B"/>
    <w:rsid w:val="00325D78"/>
    <w:rsid w:val="00327D6F"/>
    <w:rsid w:val="0033097B"/>
    <w:rsid w:val="003318BA"/>
    <w:rsid w:val="00332307"/>
    <w:rsid w:val="003324C8"/>
    <w:rsid w:val="00332FE3"/>
    <w:rsid w:val="00336821"/>
    <w:rsid w:val="00337152"/>
    <w:rsid w:val="003378E5"/>
    <w:rsid w:val="00341CAD"/>
    <w:rsid w:val="00341CF8"/>
    <w:rsid w:val="00344FDC"/>
    <w:rsid w:val="00345F81"/>
    <w:rsid w:val="00346891"/>
    <w:rsid w:val="003473D6"/>
    <w:rsid w:val="00350100"/>
    <w:rsid w:val="00351069"/>
    <w:rsid w:val="00351769"/>
    <w:rsid w:val="00351960"/>
    <w:rsid w:val="00352A27"/>
    <w:rsid w:val="0035487C"/>
    <w:rsid w:val="003557B1"/>
    <w:rsid w:val="003558C5"/>
    <w:rsid w:val="00356014"/>
    <w:rsid w:val="00357570"/>
    <w:rsid w:val="0036084D"/>
    <w:rsid w:val="0036099F"/>
    <w:rsid w:val="00362030"/>
    <w:rsid w:val="00363FE9"/>
    <w:rsid w:val="0036763C"/>
    <w:rsid w:val="00367F60"/>
    <w:rsid w:val="0037034E"/>
    <w:rsid w:val="0037101A"/>
    <w:rsid w:val="003711F3"/>
    <w:rsid w:val="00371AB9"/>
    <w:rsid w:val="003735F4"/>
    <w:rsid w:val="00374CF8"/>
    <w:rsid w:val="00375A92"/>
    <w:rsid w:val="003765F7"/>
    <w:rsid w:val="00377752"/>
    <w:rsid w:val="00377AEF"/>
    <w:rsid w:val="00377BFC"/>
    <w:rsid w:val="00380C64"/>
    <w:rsid w:val="00381EB7"/>
    <w:rsid w:val="00382814"/>
    <w:rsid w:val="00384931"/>
    <w:rsid w:val="00386096"/>
    <w:rsid w:val="003861F3"/>
    <w:rsid w:val="00390D19"/>
    <w:rsid w:val="003920ED"/>
    <w:rsid w:val="003971AB"/>
    <w:rsid w:val="003A016A"/>
    <w:rsid w:val="003A20AB"/>
    <w:rsid w:val="003A2AA8"/>
    <w:rsid w:val="003A2BCC"/>
    <w:rsid w:val="003A4FC7"/>
    <w:rsid w:val="003A5C76"/>
    <w:rsid w:val="003A6CCA"/>
    <w:rsid w:val="003A6F01"/>
    <w:rsid w:val="003A7B9C"/>
    <w:rsid w:val="003B0780"/>
    <w:rsid w:val="003B1A71"/>
    <w:rsid w:val="003B1F57"/>
    <w:rsid w:val="003B24BC"/>
    <w:rsid w:val="003B42EF"/>
    <w:rsid w:val="003B4359"/>
    <w:rsid w:val="003B44D0"/>
    <w:rsid w:val="003B5816"/>
    <w:rsid w:val="003C0536"/>
    <w:rsid w:val="003C0A3C"/>
    <w:rsid w:val="003C1357"/>
    <w:rsid w:val="003C1BBC"/>
    <w:rsid w:val="003C1E4D"/>
    <w:rsid w:val="003C22DF"/>
    <w:rsid w:val="003C2722"/>
    <w:rsid w:val="003C3B8B"/>
    <w:rsid w:val="003C457B"/>
    <w:rsid w:val="003C6AB2"/>
    <w:rsid w:val="003D0281"/>
    <w:rsid w:val="003D2093"/>
    <w:rsid w:val="003D338C"/>
    <w:rsid w:val="003D41D8"/>
    <w:rsid w:val="003D5877"/>
    <w:rsid w:val="003D5F86"/>
    <w:rsid w:val="003D6504"/>
    <w:rsid w:val="003E0757"/>
    <w:rsid w:val="003E0B53"/>
    <w:rsid w:val="003E16D8"/>
    <w:rsid w:val="003E1B16"/>
    <w:rsid w:val="003E31C6"/>
    <w:rsid w:val="003E38FD"/>
    <w:rsid w:val="003F030F"/>
    <w:rsid w:val="003F0451"/>
    <w:rsid w:val="003F0B70"/>
    <w:rsid w:val="003F2608"/>
    <w:rsid w:val="003F2A86"/>
    <w:rsid w:val="003F605C"/>
    <w:rsid w:val="003F7855"/>
    <w:rsid w:val="004009F3"/>
    <w:rsid w:val="0040209E"/>
    <w:rsid w:val="00402587"/>
    <w:rsid w:val="004028D5"/>
    <w:rsid w:val="004029FE"/>
    <w:rsid w:val="00402F2A"/>
    <w:rsid w:val="004045E4"/>
    <w:rsid w:val="00405285"/>
    <w:rsid w:val="0040687F"/>
    <w:rsid w:val="00413790"/>
    <w:rsid w:val="00413BD4"/>
    <w:rsid w:val="00414608"/>
    <w:rsid w:val="004146B9"/>
    <w:rsid w:val="0041519F"/>
    <w:rsid w:val="00416FC8"/>
    <w:rsid w:val="00417D78"/>
    <w:rsid w:val="00420FB8"/>
    <w:rsid w:val="004211E1"/>
    <w:rsid w:val="00421B40"/>
    <w:rsid w:val="00422258"/>
    <w:rsid w:val="00422CE1"/>
    <w:rsid w:val="00425229"/>
    <w:rsid w:val="0042584E"/>
    <w:rsid w:val="00426EF0"/>
    <w:rsid w:val="00426FD6"/>
    <w:rsid w:val="0043016D"/>
    <w:rsid w:val="00430E90"/>
    <w:rsid w:val="00432081"/>
    <w:rsid w:val="00433909"/>
    <w:rsid w:val="00433CFE"/>
    <w:rsid w:val="00435C42"/>
    <w:rsid w:val="00435CF2"/>
    <w:rsid w:val="00436075"/>
    <w:rsid w:val="00436AEA"/>
    <w:rsid w:val="004428DE"/>
    <w:rsid w:val="004429E1"/>
    <w:rsid w:val="00443D6F"/>
    <w:rsid w:val="00445533"/>
    <w:rsid w:val="00446636"/>
    <w:rsid w:val="00447064"/>
    <w:rsid w:val="004501E0"/>
    <w:rsid w:val="00450385"/>
    <w:rsid w:val="004504EA"/>
    <w:rsid w:val="004560A8"/>
    <w:rsid w:val="004570AC"/>
    <w:rsid w:val="004579CF"/>
    <w:rsid w:val="0046001A"/>
    <w:rsid w:val="004600B6"/>
    <w:rsid w:val="004600D1"/>
    <w:rsid w:val="00461C2F"/>
    <w:rsid w:val="00463DE0"/>
    <w:rsid w:val="00463EF6"/>
    <w:rsid w:val="00470C93"/>
    <w:rsid w:val="00473B9D"/>
    <w:rsid w:val="00476D62"/>
    <w:rsid w:val="00481A17"/>
    <w:rsid w:val="004835CD"/>
    <w:rsid w:val="004859CA"/>
    <w:rsid w:val="0048657A"/>
    <w:rsid w:val="00493062"/>
    <w:rsid w:val="00493F84"/>
    <w:rsid w:val="004958FC"/>
    <w:rsid w:val="00495C60"/>
    <w:rsid w:val="00496190"/>
    <w:rsid w:val="00497200"/>
    <w:rsid w:val="00497566"/>
    <w:rsid w:val="004A0698"/>
    <w:rsid w:val="004A07C6"/>
    <w:rsid w:val="004A105A"/>
    <w:rsid w:val="004A22E8"/>
    <w:rsid w:val="004A29FF"/>
    <w:rsid w:val="004A3012"/>
    <w:rsid w:val="004A3386"/>
    <w:rsid w:val="004A4385"/>
    <w:rsid w:val="004A5970"/>
    <w:rsid w:val="004A631D"/>
    <w:rsid w:val="004A6C11"/>
    <w:rsid w:val="004A7A05"/>
    <w:rsid w:val="004A7A27"/>
    <w:rsid w:val="004B0EA7"/>
    <w:rsid w:val="004B2057"/>
    <w:rsid w:val="004B27FB"/>
    <w:rsid w:val="004B335E"/>
    <w:rsid w:val="004B376C"/>
    <w:rsid w:val="004B4E28"/>
    <w:rsid w:val="004B53C8"/>
    <w:rsid w:val="004B5752"/>
    <w:rsid w:val="004B795B"/>
    <w:rsid w:val="004B7ABF"/>
    <w:rsid w:val="004C207A"/>
    <w:rsid w:val="004C2609"/>
    <w:rsid w:val="004C4371"/>
    <w:rsid w:val="004C52F1"/>
    <w:rsid w:val="004C6117"/>
    <w:rsid w:val="004C629F"/>
    <w:rsid w:val="004C66D0"/>
    <w:rsid w:val="004C6A55"/>
    <w:rsid w:val="004C7F16"/>
    <w:rsid w:val="004D09F0"/>
    <w:rsid w:val="004D0D74"/>
    <w:rsid w:val="004D149E"/>
    <w:rsid w:val="004D1B27"/>
    <w:rsid w:val="004D1CB3"/>
    <w:rsid w:val="004D1F74"/>
    <w:rsid w:val="004D2BE9"/>
    <w:rsid w:val="004D430C"/>
    <w:rsid w:val="004D55FD"/>
    <w:rsid w:val="004D5C06"/>
    <w:rsid w:val="004D6C8C"/>
    <w:rsid w:val="004E00B1"/>
    <w:rsid w:val="004E2468"/>
    <w:rsid w:val="004F0D31"/>
    <w:rsid w:val="004F1BD9"/>
    <w:rsid w:val="004F1E97"/>
    <w:rsid w:val="004F3903"/>
    <w:rsid w:val="004F497E"/>
    <w:rsid w:val="004F4A12"/>
    <w:rsid w:val="004F541D"/>
    <w:rsid w:val="004F6744"/>
    <w:rsid w:val="00500707"/>
    <w:rsid w:val="00501D02"/>
    <w:rsid w:val="005023B5"/>
    <w:rsid w:val="00504E6C"/>
    <w:rsid w:val="005055B1"/>
    <w:rsid w:val="005079E0"/>
    <w:rsid w:val="00512F2F"/>
    <w:rsid w:val="00513032"/>
    <w:rsid w:val="00513062"/>
    <w:rsid w:val="00513631"/>
    <w:rsid w:val="0051566C"/>
    <w:rsid w:val="005177DA"/>
    <w:rsid w:val="0052438A"/>
    <w:rsid w:val="005251AD"/>
    <w:rsid w:val="005310CC"/>
    <w:rsid w:val="00531B35"/>
    <w:rsid w:val="00533399"/>
    <w:rsid w:val="0053470B"/>
    <w:rsid w:val="005352A6"/>
    <w:rsid w:val="005357A0"/>
    <w:rsid w:val="00537654"/>
    <w:rsid w:val="00540357"/>
    <w:rsid w:val="005409C0"/>
    <w:rsid w:val="00542D39"/>
    <w:rsid w:val="00543185"/>
    <w:rsid w:val="0054456B"/>
    <w:rsid w:val="00544C1F"/>
    <w:rsid w:val="005469C0"/>
    <w:rsid w:val="0055068A"/>
    <w:rsid w:val="005511CD"/>
    <w:rsid w:val="00552996"/>
    <w:rsid w:val="00553E99"/>
    <w:rsid w:val="00555A5A"/>
    <w:rsid w:val="0055672D"/>
    <w:rsid w:val="00557E1E"/>
    <w:rsid w:val="00560EF2"/>
    <w:rsid w:val="00563959"/>
    <w:rsid w:val="00563DAD"/>
    <w:rsid w:val="005649CA"/>
    <w:rsid w:val="00567A2D"/>
    <w:rsid w:val="005703B3"/>
    <w:rsid w:val="0057143B"/>
    <w:rsid w:val="00571B29"/>
    <w:rsid w:val="005725FB"/>
    <w:rsid w:val="00572647"/>
    <w:rsid w:val="0057340C"/>
    <w:rsid w:val="00577CA5"/>
    <w:rsid w:val="0058160A"/>
    <w:rsid w:val="00581F35"/>
    <w:rsid w:val="005830C6"/>
    <w:rsid w:val="00583C88"/>
    <w:rsid w:val="00583CF0"/>
    <w:rsid w:val="005851D2"/>
    <w:rsid w:val="00587E1E"/>
    <w:rsid w:val="00590341"/>
    <w:rsid w:val="00590A8C"/>
    <w:rsid w:val="0059229C"/>
    <w:rsid w:val="0059383C"/>
    <w:rsid w:val="005977E9"/>
    <w:rsid w:val="00597D29"/>
    <w:rsid w:val="005A0143"/>
    <w:rsid w:val="005A0983"/>
    <w:rsid w:val="005A1E00"/>
    <w:rsid w:val="005A2917"/>
    <w:rsid w:val="005A3039"/>
    <w:rsid w:val="005A4046"/>
    <w:rsid w:val="005A4803"/>
    <w:rsid w:val="005A4C67"/>
    <w:rsid w:val="005A4F5D"/>
    <w:rsid w:val="005A6174"/>
    <w:rsid w:val="005A7145"/>
    <w:rsid w:val="005B0B30"/>
    <w:rsid w:val="005B105E"/>
    <w:rsid w:val="005B3389"/>
    <w:rsid w:val="005B378E"/>
    <w:rsid w:val="005B5527"/>
    <w:rsid w:val="005C2175"/>
    <w:rsid w:val="005C22EF"/>
    <w:rsid w:val="005C26C1"/>
    <w:rsid w:val="005C441F"/>
    <w:rsid w:val="005C46D5"/>
    <w:rsid w:val="005C7151"/>
    <w:rsid w:val="005C79D4"/>
    <w:rsid w:val="005D1AE4"/>
    <w:rsid w:val="005D1F7B"/>
    <w:rsid w:val="005D4418"/>
    <w:rsid w:val="005D4502"/>
    <w:rsid w:val="005D4631"/>
    <w:rsid w:val="005D4958"/>
    <w:rsid w:val="005D4A2B"/>
    <w:rsid w:val="005D72CA"/>
    <w:rsid w:val="005D7A44"/>
    <w:rsid w:val="005E103C"/>
    <w:rsid w:val="005E1973"/>
    <w:rsid w:val="005E3915"/>
    <w:rsid w:val="005E5EC5"/>
    <w:rsid w:val="005E5FDF"/>
    <w:rsid w:val="005E661A"/>
    <w:rsid w:val="005E6773"/>
    <w:rsid w:val="005F1F9D"/>
    <w:rsid w:val="005F3932"/>
    <w:rsid w:val="005F4AE3"/>
    <w:rsid w:val="005F5607"/>
    <w:rsid w:val="00600B78"/>
    <w:rsid w:val="0060611F"/>
    <w:rsid w:val="006076E4"/>
    <w:rsid w:val="00610C8D"/>
    <w:rsid w:val="006110BC"/>
    <w:rsid w:val="00613074"/>
    <w:rsid w:val="00613DFD"/>
    <w:rsid w:val="00613F3A"/>
    <w:rsid w:val="00613FD5"/>
    <w:rsid w:val="00614766"/>
    <w:rsid w:val="006152FF"/>
    <w:rsid w:val="006158E3"/>
    <w:rsid w:val="0062062A"/>
    <w:rsid w:val="00620D87"/>
    <w:rsid w:val="00621ABE"/>
    <w:rsid w:val="00621F31"/>
    <w:rsid w:val="00622259"/>
    <w:rsid w:val="006222EC"/>
    <w:rsid w:val="00622482"/>
    <w:rsid w:val="00622DC8"/>
    <w:rsid w:val="00623022"/>
    <w:rsid w:val="006239F8"/>
    <w:rsid w:val="00624301"/>
    <w:rsid w:val="00624FA6"/>
    <w:rsid w:val="0062778D"/>
    <w:rsid w:val="006277C1"/>
    <w:rsid w:val="00627983"/>
    <w:rsid w:val="00630614"/>
    <w:rsid w:val="00630F15"/>
    <w:rsid w:val="00631710"/>
    <w:rsid w:val="0063186C"/>
    <w:rsid w:val="00631EBB"/>
    <w:rsid w:val="006361BA"/>
    <w:rsid w:val="006377B6"/>
    <w:rsid w:val="00637CD6"/>
    <w:rsid w:val="00637F40"/>
    <w:rsid w:val="0064177A"/>
    <w:rsid w:val="00641835"/>
    <w:rsid w:val="00642927"/>
    <w:rsid w:val="00642FB0"/>
    <w:rsid w:val="00644179"/>
    <w:rsid w:val="006446DD"/>
    <w:rsid w:val="00645ADD"/>
    <w:rsid w:val="00646306"/>
    <w:rsid w:val="00647335"/>
    <w:rsid w:val="00650186"/>
    <w:rsid w:val="0065196F"/>
    <w:rsid w:val="00652D78"/>
    <w:rsid w:val="006532DD"/>
    <w:rsid w:val="006533C3"/>
    <w:rsid w:val="00653822"/>
    <w:rsid w:val="006551B8"/>
    <w:rsid w:val="00657B2E"/>
    <w:rsid w:val="00660720"/>
    <w:rsid w:val="006633F2"/>
    <w:rsid w:val="00665358"/>
    <w:rsid w:val="006653B5"/>
    <w:rsid w:val="00665D85"/>
    <w:rsid w:val="00667AD1"/>
    <w:rsid w:val="0067455A"/>
    <w:rsid w:val="00674659"/>
    <w:rsid w:val="00677170"/>
    <w:rsid w:val="00680262"/>
    <w:rsid w:val="006837BF"/>
    <w:rsid w:val="0068509B"/>
    <w:rsid w:val="006850F6"/>
    <w:rsid w:val="006852C7"/>
    <w:rsid w:val="00687056"/>
    <w:rsid w:val="006872AA"/>
    <w:rsid w:val="006876B6"/>
    <w:rsid w:val="0068790E"/>
    <w:rsid w:val="006913ED"/>
    <w:rsid w:val="00691A06"/>
    <w:rsid w:val="00691E80"/>
    <w:rsid w:val="00694865"/>
    <w:rsid w:val="00695272"/>
    <w:rsid w:val="006953B7"/>
    <w:rsid w:val="0069581E"/>
    <w:rsid w:val="00695DC3"/>
    <w:rsid w:val="0069616D"/>
    <w:rsid w:val="00697683"/>
    <w:rsid w:val="00697D3E"/>
    <w:rsid w:val="006A0767"/>
    <w:rsid w:val="006A0D54"/>
    <w:rsid w:val="006A0F47"/>
    <w:rsid w:val="006A5279"/>
    <w:rsid w:val="006A57E5"/>
    <w:rsid w:val="006A7EDB"/>
    <w:rsid w:val="006B28EA"/>
    <w:rsid w:val="006B337A"/>
    <w:rsid w:val="006B4F8D"/>
    <w:rsid w:val="006B57E5"/>
    <w:rsid w:val="006B6544"/>
    <w:rsid w:val="006B68D8"/>
    <w:rsid w:val="006B6D83"/>
    <w:rsid w:val="006C1856"/>
    <w:rsid w:val="006C1D4D"/>
    <w:rsid w:val="006C5683"/>
    <w:rsid w:val="006D0915"/>
    <w:rsid w:val="006D0CC1"/>
    <w:rsid w:val="006D0E98"/>
    <w:rsid w:val="006D0FB6"/>
    <w:rsid w:val="006D1F16"/>
    <w:rsid w:val="006D2E8F"/>
    <w:rsid w:val="006D358F"/>
    <w:rsid w:val="006D3833"/>
    <w:rsid w:val="006D4863"/>
    <w:rsid w:val="006D75CD"/>
    <w:rsid w:val="006E202C"/>
    <w:rsid w:val="006E292D"/>
    <w:rsid w:val="006E5F5F"/>
    <w:rsid w:val="006E7327"/>
    <w:rsid w:val="006E7560"/>
    <w:rsid w:val="006E7A7E"/>
    <w:rsid w:val="006F12E9"/>
    <w:rsid w:val="006F19E3"/>
    <w:rsid w:val="006F2B10"/>
    <w:rsid w:val="006F4689"/>
    <w:rsid w:val="006F4798"/>
    <w:rsid w:val="006F6AEB"/>
    <w:rsid w:val="006F7DBD"/>
    <w:rsid w:val="00700740"/>
    <w:rsid w:val="007015FF"/>
    <w:rsid w:val="00701D85"/>
    <w:rsid w:val="00701E18"/>
    <w:rsid w:val="00702D87"/>
    <w:rsid w:val="00704704"/>
    <w:rsid w:val="00705701"/>
    <w:rsid w:val="00706916"/>
    <w:rsid w:val="00706FAD"/>
    <w:rsid w:val="00710E92"/>
    <w:rsid w:val="00710EE3"/>
    <w:rsid w:val="00711AFE"/>
    <w:rsid w:val="00711C9A"/>
    <w:rsid w:val="007128D3"/>
    <w:rsid w:val="00712AE7"/>
    <w:rsid w:val="00715063"/>
    <w:rsid w:val="0071547D"/>
    <w:rsid w:val="00715DEF"/>
    <w:rsid w:val="00722229"/>
    <w:rsid w:val="00722FCE"/>
    <w:rsid w:val="007231C3"/>
    <w:rsid w:val="0072385C"/>
    <w:rsid w:val="00724C6E"/>
    <w:rsid w:val="00726171"/>
    <w:rsid w:val="00727901"/>
    <w:rsid w:val="00731B99"/>
    <w:rsid w:val="00733D46"/>
    <w:rsid w:val="00733F4B"/>
    <w:rsid w:val="007343FC"/>
    <w:rsid w:val="00734630"/>
    <w:rsid w:val="0073526C"/>
    <w:rsid w:val="007352E3"/>
    <w:rsid w:val="0073744B"/>
    <w:rsid w:val="007374B9"/>
    <w:rsid w:val="00737948"/>
    <w:rsid w:val="00740A8F"/>
    <w:rsid w:val="00742876"/>
    <w:rsid w:val="00743912"/>
    <w:rsid w:val="00747A24"/>
    <w:rsid w:val="0075160A"/>
    <w:rsid w:val="007517B7"/>
    <w:rsid w:val="0075445C"/>
    <w:rsid w:val="00757A80"/>
    <w:rsid w:val="007607E8"/>
    <w:rsid w:val="007608FF"/>
    <w:rsid w:val="00760BD6"/>
    <w:rsid w:val="00760E09"/>
    <w:rsid w:val="007626D9"/>
    <w:rsid w:val="0076274C"/>
    <w:rsid w:val="00765357"/>
    <w:rsid w:val="00766C5E"/>
    <w:rsid w:val="00771ACE"/>
    <w:rsid w:val="007722F9"/>
    <w:rsid w:val="00772942"/>
    <w:rsid w:val="00773A5D"/>
    <w:rsid w:val="00774F15"/>
    <w:rsid w:val="007753C7"/>
    <w:rsid w:val="00775EF4"/>
    <w:rsid w:val="00776576"/>
    <w:rsid w:val="00780130"/>
    <w:rsid w:val="0078382D"/>
    <w:rsid w:val="00783D48"/>
    <w:rsid w:val="00784486"/>
    <w:rsid w:val="0079113B"/>
    <w:rsid w:val="0079130D"/>
    <w:rsid w:val="00791778"/>
    <w:rsid w:val="0079675A"/>
    <w:rsid w:val="00797731"/>
    <w:rsid w:val="00797AA8"/>
    <w:rsid w:val="007A0FB2"/>
    <w:rsid w:val="007A101D"/>
    <w:rsid w:val="007A4F58"/>
    <w:rsid w:val="007A568C"/>
    <w:rsid w:val="007A58BB"/>
    <w:rsid w:val="007A6725"/>
    <w:rsid w:val="007A7617"/>
    <w:rsid w:val="007A7ADD"/>
    <w:rsid w:val="007B002D"/>
    <w:rsid w:val="007B212A"/>
    <w:rsid w:val="007B2962"/>
    <w:rsid w:val="007B4476"/>
    <w:rsid w:val="007B452E"/>
    <w:rsid w:val="007B4F50"/>
    <w:rsid w:val="007B5348"/>
    <w:rsid w:val="007B58D4"/>
    <w:rsid w:val="007B6053"/>
    <w:rsid w:val="007C00DA"/>
    <w:rsid w:val="007C022B"/>
    <w:rsid w:val="007C0964"/>
    <w:rsid w:val="007C0E16"/>
    <w:rsid w:val="007C66C5"/>
    <w:rsid w:val="007C7AE7"/>
    <w:rsid w:val="007D29E6"/>
    <w:rsid w:val="007D47BD"/>
    <w:rsid w:val="007D7515"/>
    <w:rsid w:val="007D7C47"/>
    <w:rsid w:val="007E1A43"/>
    <w:rsid w:val="007E3C0E"/>
    <w:rsid w:val="007E4AC1"/>
    <w:rsid w:val="007E572E"/>
    <w:rsid w:val="007E718E"/>
    <w:rsid w:val="007F44BE"/>
    <w:rsid w:val="00800010"/>
    <w:rsid w:val="00800846"/>
    <w:rsid w:val="008046F6"/>
    <w:rsid w:val="008072EA"/>
    <w:rsid w:val="00810C87"/>
    <w:rsid w:val="008115C5"/>
    <w:rsid w:val="00812C70"/>
    <w:rsid w:val="0081418A"/>
    <w:rsid w:val="008149B0"/>
    <w:rsid w:val="008177D7"/>
    <w:rsid w:val="00822313"/>
    <w:rsid w:val="00822D9F"/>
    <w:rsid w:val="00825645"/>
    <w:rsid w:val="00825AC3"/>
    <w:rsid w:val="00826203"/>
    <w:rsid w:val="008272A5"/>
    <w:rsid w:val="008277A6"/>
    <w:rsid w:val="008313CA"/>
    <w:rsid w:val="008319D3"/>
    <w:rsid w:val="00833183"/>
    <w:rsid w:val="00833298"/>
    <w:rsid w:val="00833D4C"/>
    <w:rsid w:val="0083494F"/>
    <w:rsid w:val="00835193"/>
    <w:rsid w:val="0083772E"/>
    <w:rsid w:val="00840A67"/>
    <w:rsid w:val="008423A3"/>
    <w:rsid w:val="00845F98"/>
    <w:rsid w:val="00846D9D"/>
    <w:rsid w:val="00850A2D"/>
    <w:rsid w:val="0085211A"/>
    <w:rsid w:val="00853016"/>
    <w:rsid w:val="00856C0B"/>
    <w:rsid w:val="008601EA"/>
    <w:rsid w:val="0086142A"/>
    <w:rsid w:val="00861D88"/>
    <w:rsid w:val="00862D16"/>
    <w:rsid w:val="0086328A"/>
    <w:rsid w:val="00863AAD"/>
    <w:rsid w:val="00864810"/>
    <w:rsid w:val="008649F3"/>
    <w:rsid w:val="00864A54"/>
    <w:rsid w:val="00864D29"/>
    <w:rsid w:val="00864D8A"/>
    <w:rsid w:val="00865F8B"/>
    <w:rsid w:val="008660AA"/>
    <w:rsid w:val="00866224"/>
    <w:rsid w:val="0087362B"/>
    <w:rsid w:val="00874A40"/>
    <w:rsid w:val="00876FA4"/>
    <w:rsid w:val="00880168"/>
    <w:rsid w:val="00880FC1"/>
    <w:rsid w:val="00882D3C"/>
    <w:rsid w:val="00883FA0"/>
    <w:rsid w:val="008847ED"/>
    <w:rsid w:val="008847EF"/>
    <w:rsid w:val="008853CC"/>
    <w:rsid w:val="00887D24"/>
    <w:rsid w:val="00890D8B"/>
    <w:rsid w:val="00892D3B"/>
    <w:rsid w:val="00895154"/>
    <w:rsid w:val="00897078"/>
    <w:rsid w:val="00897EDC"/>
    <w:rsid w:val="008A083B"/>
    <w:rsid w:val="008A17EB"/>
    <w:rsid w:val="008A2F12"/>
    <w:rsid w:val="008A3D3D"/>
    <w:rsid w:val="008A5134"/>
    <w:rsid w:val="008A5695"/>
    <w:rsid w:val="008B3B3C"/>
    <w:rsid w:val="008B5827"/>
    <w:rsid w:val="008B6CCD"/>
    <w:rsid w:val="008C5774"/>
    <w:rsid w:val="008C579E"/>
    <w:rsid w:val="008C5E6F"/>
    <w:rsid w:val="008C63EA"/>
    <w:rsid w:val="008C752C"/>
    <w:rsid w:val="008D0FCF"/>
    <w:rsid w:val="008D37F6"/>
    <w:rsid w:val="008D5B54"/>
    <w:rsid w:val="008D6266"/>
    <w:rsid w:val="008D7983"/>
    <w:rsid w:val="008E03AC"/>
    <w:rsid w:val="008E0B0A"/>
    <w:rsid w:val="008E326F"/>
    <w:rsid w:val="008E43C2"/>
    <w:rsid w:val="008E62E4"/>
    <w:rsid w:val="008F04B0"/>
    <w:rsid w:val="008F08E3"/>
    <w:rsid w:val="008F09A9"/>
    <w:rsid w:val="008F0A9E"/>
    <w:rsid w:val="008F0DCB"/>
    <w:rsid w:val="008F2986"/>
    <w:rsid w:val="008F323F"/>
    <w:rsid w:val="008F3C84"/>
    <w:rsid w:val="008F48D5"/>
    <w:rsid w:val="008F495D"/>
    <w:rsid w:val="008F76B9"/>
    <w:rsid w:val="008F7709"/>
    <w:rsid w:val="009007F9"/>
    <w:rsid w:val="00900963"/>
    <w:rsid w:val="00901CB7"/>
    <w:rsid w:val="0090234F"/>
    <w:rsid w:val="0090321A"/>
    <w:rsid w:val="00903BEB"/>
    <w:rsid w:val="0090492C"/>
    <w:rsid w:val="00904B9F"/>
    <w:rsid w:val="0090677C"/>
    <w:rsid w:val="00907AC1"/>
    <w:rsid w:val="00911C44"/>
    <w:rsid w:val="009121FF"/>
    <w:rsid w:val="009129DC"/>
    <w:rsid w:val="00913148"/>
    <w:rsid w:val="009134FA"/>
    <w:rsid w:val="0091497F"/>
    <w:rsid w:val="00916106"/>
    <w:rsid w:val="009162C7"/>
    <w:rsid w:val="00920110"/>
    <w:rsid w:val="009208D8"/>
    <w:rsid w:val="0092184E"/>
    <w:rsid w:val="00922386"/>
    <w:rsid w:val="00922DBD"/>
    <w:rsid w:val="0092387F"/>
    <w:rsid w:val="00925F3A"/>
    <w:rsid w:val="00926505"/>
    <w:rsid w:val="009265C0"/>
    <w:rsid w:val="009267A8"/>
    <w:rsid w:val="00926F0E"/>
    <w:rsid w:val="00933D7E"/>
    <w:rsid w:val="00935573"/>
    <w:rsid w:val="009356A2"/>
    <w:rsid w:val="00940350"/>
    <w:rsid w:val="0094561B"/>
    <w:rsid w:val="009469BE"/>
    <w:rsid w:val="009473F6"/>
    <w:rsid w:val="0094797C"/>
    <w:rsid w:val="00947DC2"/>
    <w:rsid w:val="0095148B"/>
    <w:rsid w:val="009515E9"/>
    <w:rsid w:val="00951FDE"/>
    <w:rsid w:val="00952D10"/>
    <w:rsid w:val="00954FC6"/>
    <w:rsid w:val="009559A2"/>
    <w:rsid w:val="00957FBC"/>
    <w:rsid w:val="00960175"/>
    <w:rsid w:val="00960420"/>
    <w:rsid w:val="00960714"/>
    <w:rsid w:val="009614DB"/>
    <w:rsid w:val="00961B40"/>
    <w:rsid w:val="0096255F"/>
    <w:rsid w:val="00967C6A"/>
    <w:rsid w:val="009704FB"/>
    <w:rsid w:val="00973056"/>
    <w:rsid w:val="009739C8"/>
    <w:rsid w:val="00973F1B"/>
    <w:rsid w:val="0097449D"/>
    <w:rsid w:val="0097527E"/>
    <w:rsid w:val="00977AC3"/>
    <w:rsid w:val="00981119"/>
    <w:rsid w:val="00982EA0"/>
    <w:rsid w:val="009832ED"/>
    <w:rsid w:val="00984599"/>
    <w:rsid w:val="00985FC1"/>
    <w:rsid w:val="0098618C"/>
    <w:rsid w:val="00991785"/>
    <w:rsid w:val="00991ADC"/>
    <w:rsid w:val="00993E9F"/>
    <w:rsid w:val="00994B34"/>
    <w:rsid w:val="00994EF3"/>
    <w:rsid w:val="0099584E"/>
    <w:rsid w:val="00996184"/>
    <w:rsid w:val="00997577"/>
    <w:rsid w:val="009A03A4"/>
    <w:rsid w:val="009A0B77"/>
    <w:rsid w:val="009A200B"/>
    <w:rsid w:val="009A7763"/>
    <w:rsid w:val="009B2410"/>
    <w:rsid w:val="009B32EE"/>
    <w:rsid w:val="009B3367"/>
    <w:rsid w:val="009B38FB"/>
    <w:rsid w:val="009B5175"/>
    <w:rsid w:val="009B63B9"/>
    <w:rsid w:val="009C0A96"/>
    <w:rsid w:val="009C1C52"/>
    <w:rsid w:val="009C2EA4"/>
    <w:rsid w:val="009C3D2D"/>
    <w:rsid w:val="009C78AA"/>
    <w:rsid w:val="009C7CDB"/>
    <w:rsid w:val="009D1A9A"/>
    <w:rsid w:val="009D429E"/>
    <w:rsid w:val="009D7913"/>
    <w:rsid w:val="009D7B56"/>
    <w:rsid w:val="009D7F37"/>
    <w:rsid w:val="009E1A09"/>
    <w:rsid w:val="009E2EEF"/>
    <w:rsid w:val="009E318C"/>
    <w:rsid w:val="009E46A3"/>
    <w:rsid w:val="009E4BD7"/>
    <w:rsid w:val="009E4D2D"/>
    <w:rsid w:val="009E63A4"/>
    <w:rsid w:val="009E738A"/>
    <w:rsid w:val="009E7589"/>
    <w:rsid w:val="009E7940"/>
    <w:rsid w:val="009F0DEF"/>
    <w:rsid w:val="009F194E"/>
    <w:rsid w:val="009F2F77"/>
    <w:rsid w:val="009F3981"/>
    <w:rsid w:val="009F4D87"/>
    <w:rsid w:val="009F70E9"/>
    <w:rsid w:val="00A00B4A"/>
    <w:rsid w:val="00A04DF2"/>
    <w:rsid w:val="00A051B5"/>
    <w:rsid w:val="00A067E5"/>
    <w:rsid w:val="00A0695F"/>
    <w:rsid w:val="00A0777B"/>
    <w:rsid w:val="00A07EF3"/>
    <w:rsid w:val="00A10251"/>
    <w:rsid w:val="00A13230"/>
    <w:rsid w:val="00A144C1"/>
    <w:rsid w:val="00A16360"/>
    <w:rsid w:val="00A16800"/>
    <w:rsid w:val="00A2090C"/>
    <w:rsid w:val="00A21C8B"/>
    <w:rsid w:val="00A22CDF"/>
    <w:rsid w:val="00A23D69"/>
    <w:rsid w:val="00A25D84"/>
    <w:rsid w:val="00A30CAB"/>
    <w:rsid w:val="00A310AB"/>
    <w:rsid w:val="00A31520"/>
    <w:rsid w:val="00A31D12"/>
    <w:rsid w:val="00A32779"/>
    <w:rsid w:val="00A33882"/>
    <w:rsid w:val="00A359B8"/>
    <w:rsid w:val="00A41C18"/>
    <w:rsid w:val="00A42332"/>
    <w:rsid w:val="00A4337D"/>
    <w:rsid w:val="00A50878"/>
    <w:rsid w:val="00A50AE3"/>
    <w:rsid w:val="00A51787"/>
    <w:rsid w:val="00A5544E"/>
    <w:rsid w:val="00A56ED0"/>
    <w:rsid w:val="00A579D3"/>
    <w:rsid w:val="00A61428"/>
    <w:rsid w:val="00A620F9"/>
    <w:rsid w:val="00A62991"/>
    <w:rsid w:val="00A6486A"/>
    <w:rsid w:val="00A650C5"/>
    <w:rsid w:val="00A66894"/>
    <w:rsid w:val="00A709F8"/>
    <w:rsid w:val="00A7135A"/>
    <w:rsid w:val="00A76878"/>
    <w:rsid w:val="00A809BC"/>
    <w:rsid w:val="00A80EE0"/>
    <w:rsid w:val="00A81AA5"/>
    <w:rsid w:val="00A85694"/>
    <w:rsid w:val="00A856AA"/>
    <w:rsid w:val="00A9382F"/>
    <w:rsid w:val="00A93BF0"/>
    <w:rsid w:val="00A948E4"/>
    <w:rsid w:val="00A94BFA"/>
    <w:rsid w:val="00A94C94"/>
    <w:rsid w:val="00A96295"/>
    <w:rsid w:val="00A968AB"/>
    <w:rsid w:val="00A96DA9"/>
    <w:rsid w:val="00A97139"/>
    <w:rsid w:val="00A97DD5"/>
    <w:rsid w:val="00AA09B6"/>
    <w:rsid w:val="00AA2386"/>
    <w:rsid w:val="00AA36AB"/>
    <w:rsid w:val="00AA463E"/>
    <w:rsid w:val="00AA69EF"/>
    <w:rsid w:val="00AB09E5"/>
    <w:rsid w:val="00AB2DA2"/>
    <w:rsid w:val="00AB3677"/>
    <w:rsid w:val="00AB3915"/>
    <w:rsid w:val="00AB4DE5"/>
    <w:rsid w:val="00AB606E"/>
    <w:rsid w:val="00AB730B"/>
    <w:rsid w:val="00AC0309"/>
    <w:rsid w:val="00AC0716"/>
    <w:rsid w:val="00AC4B2F"/>
    <w:rsid w:val="00AC5BEF"/>
    <w:rsid w:val="00AC68A2"/>
    <w:rsid w:val="00AC68BE"/>
    <w:rsid w:val="00AC7321"/>
    <w:rsid w:val="00AC7C8E"/>
    <w:rsid w:val="00AD0028"/>
    <w:rsid w:val="00AD54C8"/>
    <w:rsid w:val="00AE1F37"/>
    <w:rsid w:val="00AE2325"/>
    <w:rsid w:val="00AE29FC"/>
    <w:rsid w:val="00AE31E9"/>
    <w:rsid w:val="00AE3D3C"/>
    <w:rsid w:val="00AE4FA9"/>
    <w:rsid w:val="00AE5F4A"/>
    <w:rsid w:val="00AE60D1"/>
    <w:rsid w:val="00AE66C7"/>
    <w:rsid w:val="00AE76B5"/>
    <w:rsid w:val="00AE7C82"/>
    <w:rsid w:val="00AF1105"/>
    <w:rsid w:val="00AF2A0D"/>
    <w:rsid w:val="00AF30A5"/>
    <w:rsid w:val="00AF3186"/>
    <w:rsid w:val="00AF5114"/>
    <w:rsid w:val="00AF5B6E"/>
    <w:rsid w:val="00AF5C4D"/>
    <w:rsid w:val="00AF7D61"/>
    <w:rsid w:val="00B057CB"/>
    <w:rsid w:val="00B10136"/>
    <w:rsid w:val="00B11473"/>
    <w:rsid w:val="00B11637"/>
    <w:rsid w:val="00B15D6B"/>
    <w:rsid w:val="00B238C8"/>
    <w:rsid w:val="00B25368"/>
    <w:rsid w:val="00B305FA"/>
    <w:rsid w:val="00B320DC"/>
    <w:rsid w:val="00B34FA0"/>
    <w:rsid w:val="00B35A8E"/>
    <w:rsid w:val="00B4014F"/>
    <w:rsid w:val="00B40EE4"/>
    <w:rsid w:val="00B40FB7"/>
    <w:rsid w:val="00B422D3"/>
    <w:rsid w:val="00B45635"/>
    <w:rsid w:val="00B475C3"/>
    <w:rsid w:val="00B505ED"/>
    <w:rsid w:val="00B51475"/>
    <w:rsid w:val="00B5187D"/>
    <w:rsid w:val="00B52044"/>
    <w:rsid w:val="00B52856"/>
    <w:rsid w:val="00B532A3"/>
    <w:rsid w:val="00B53898"/>
    <w:rsid w:val="00B539A1"/>
    <w:rsid w:val="00B53C15"/>
    <w:rsid w:val="00B551AB"/>
    <w:rsid w:val="00B55842"/>
    <w:rsid w:val="00B56DDA"/>
    <w:rsid w:val="00B615CC"/>
    <w:rsid w:val="00B6291B"/>
    <w:rsid w:val="00B65739"/>
    <w:rsid w:val="00B7023F"/>
    <w:rsid w:val="00B70F58"/>
    <w:rsid w:val="00B73492"/>
    <w:rsid w:val="00B75032"/>
    <w:rsid w:val="00B7630C"/>
    <w:rsid w:val="00B77062"/>
    <w:rsid w:val="00B81D21"/>
    <w:rsid w:val="00B81F70"/>
    <w:rsid w:val="00B90165"/>
    <w:rsid w:val="00B901E8"/>
    <w:rsid w:val="00B9451F"/>
    <w:rsid w:val="00B97B93"/>
    <w:rsid w:val="00BA0570"/>
    <w:rsid w:val="00BB0ADA"/>
    <w:rsid w:val="00BB1019"/>
    <w:rsid w:val="00BB317E"/>
    <w:rsid w:val="00BB32F0"/>
    <w:rsid w:val="00BB37CD"/>
    <w:rsid w:val="00BB473F"/>
    <w:rsid w:val="00BB5600"/>
    <w:rsid w:val="00BC05A6"/>
    <w:rsid w:val="00BC10C2"/>
    <w:rsid w:val="00BC1C94"/>
    <w:rsid w:val="00BC1CFB"/>
    <w:rsid w:val="00BC1E6A"/>
    <w:rsid w:val="00BC2325"/>
    <w:rsid w:val="00BC3AAA"/>
    <w:rsid w:val="00BC4944"/>
    <w:rsid w:val="00BC4DA5"/>
    <w:rsid w:val="00BC64F6"/>
    <w:rsid w:val="00BD0B36"/>
    <w:rsid w:val="00BD10A6"/>
    <w:rsid w:val="00BD3CB9"/>
    <w:rsid w:val="00BD3E31"/>
    <w:rsid w:val="00BD6863"/>
    <w:rsid w:val="00BD78DB"/>
    <w:rsid w:val="00BD7934"/>
    <w:rsid w:val="00BE0CF8"/>
    <w:rsid w:val="00BE1E7F"/>
    <w:rsid w:val="00BE1E8F"/>
    <w:rsid w:val="00BE50AA"/>
    <w:rsid w:val="00BE60D6"/>
    <w:rsid w:val="00BE7316"/>
    <w:rsid w:val="00BE7C55"/>
    <w:rsid w:val="00BF00E3"/>
    <w:rsid w:val="00BF07D9"/>
    <w:rsid w:val="00BF0C5F"/>
    <w:rsid w:val="00BF20C6"/>
    <w:rsid w:val="00BF3EFB"/>
    <w:rsid w:val="00BF46B5"/>
    <w:rsid w:val="00BF77C1"/>
    <w:rsid w:val="00C00526"/>
    <w:rsid w:val="00C06E95"/>
    <w:rsid w:val="00C07B6A"/>
    <w:rsid w:val="00C07F8F"/>
    <w:rsid w:val="00C10466"/>
    <w:rsid w:val="00C10827"/>
    <w:rsid w:val="00C11964"/>
    <w:rsid w:val="00C14277"/>
    <w:rsid w:val="00C2080B"/>
    <w:rsid w:val="00C236F4"/>
    <w:rsid w:val="00C2504C"/>
    <w:rsid w:val="00C261DF"/>
    <w:rsid w:val="00C30535"/>
    <w:rsid w:val="00C31A20"/>
    <w:rsid w:val="00C3321C"/>
    <w:rsid w:val="00C356E8"/>
    <w:rsid w:val="00C357EE"/>
    <w:rsid w:val="00C37C61"/>
    <w:rsid w:val="00C40EAF"/>
    <w:rsid w:val="00C41342"/>
    <w:rsid w:val="00C41FDD"/>
    <w:rsid w:val="00C44CE6"/>
    <w:rsid w:val="00C454D8"/>
    <w:rsid w:val="00C471ED"/>
    <w:rsid w:val="00C5056D"/>
    <w:rsid w:val="00C50F95"/>
    <w:rsid w:val="00C535C8"/>
    <w:rsid w:val="00C54243"/>
    <w:rsid w:val="00C57AB9"/>
    <w:rsid w:val="00C607C9"/>
    <w:rsid w:val="00C6105C"/>
    <w:rsid w:val="00C623EE"/>
    <w:rsid w:val="00C64B15"/>
    <w:rsid w:val="00C65823"/>
    <w:rsid w:val="00C67E82"/>
    <w:rsid w:val="00C67F24"/>
    <w:rsid w:val="00C705C8"/>
    <w:rsid w:val="00C72782"/>
    <w:rsid w:val="00C730A2"/>
    <w:rsid w:val="00C738A8"/>
    <w:rsid w:val="00C74E0F"/>
    <w:rsid w:val="00C75154"/>
    <w:rsid w:val="00C76D9F"/>
    <w:rsid w:val="00C7712F"/>
    <w:rsid w:val="00C772BE"/>
    <w:rsid w:val="00C80899"/>
    <w:rsid w:val="00C80AD2"/>
    <w:rsid w:val="00C82084"/>
    <w:rsid w:val="00C82FA7"/>
    <w:rsid w:val="00C83898"/>
    <w:rsid w:val="00C83EE4"/>
    <w:rsid w:val="00C84BBB"/>
    <w:rsid w:val="00C8512C"/>
    <w:rsid w:val="00C85AA1"/>
    <w:rsid w:val="00C867BC"/>
    <w:rsid w:val="00C924ED"/>
    <w:rsid w:val="00C94795"/>
    <w:rsid w:val="00C94E7B"/>
    <w:rsid w:val="00C954D7"/>
    <w:rsid w:val="00C96FC3"/>
    <w:rsid w:val="00CA20D4"/>
    <w:rsid w:val="00CA413C"/>
    <w:rsid w:val="00CA4EA1"/>
    <w:rsid w:val="00CA4EB7"/>
    <w:rsid w:val="00CA6104"/>
    <w:rsid w:val="00CA6F12"/>
    <w:rsid w:val="00CA70F5"/>
    <w:rsid w:val="00CA75DC"/>
    <w:rsid w:val="00CA7800"/>
    <w:rsid w:val="00CA7D25"/>
    <w:rsid w:val="00CB4BC5"/>
    <w:rsid w:val="00CB5D46"/>
    <w:rsid w:val="00CB5E98"/>
    <w:rsid w:val="00CB6330"/>
    <w:rsid w:val="00CC0CE3"/>
    <w:rsid w:val="00CC2200"/>
    <w:rsid w:val="00CC39D2"/>
    <w:rsid w:val="00CC3D71"/>
    <w:rsid w:val="00CC662B"/>
    <w:rsid w:val="00CD4346"/>
    <w:rsid w:val="00CD4874"/>
    <w:rsid w:val="00CD4B70"/>
    <w:rsid w:val="00CD6AB2"/>
    <w:rsid w:val="00CD70EB"/>
    <w:rsid w:val="00CD719F"/>
    <w:rsid w:val="00CD7BF5"/>
    <w:rsid w:val="00CE19AC"/>
    <w:rsid w:val="00CE4528"/>
    <w:rsid w:val="00CE4679"/>
    <w:rsid w:val="00CE5938"/>
    <w:rsid w:val="00CE6A9D"/>
    <w:rsid w:val="00CE71C1"/>
    <w:rsid w:val="00CE7A08"/>
    <w:rsid w:val="00CE7F33"/>
    <w:rsid w:val="00CF1DA3"/>
    <w:rsid w:val="00CF3AD4"/>
    <w:rsid w:val="00CF549A"/>
    <w:rsid w:val="00CF5FAA"/>
    <w:rsid w:val="00D0088A"/>
    <w:rsid w:val="00D0115A"/>
    <w:rsid w:val="00D01DD2"/>
    <w:rsid w:val="00D02ED7"/>
    <w:rsid w:val="00D06875"/>
    <w:rsid w:val="00D104CD"/>
    <w:rsid w:val="00D122BE"/>
    <w:rsid w:val="00D12EE7"/>
    <w:rsid w:val="00D1530C"/>
    <w:rsid w:val="00D15A74"/>
    <w:rsid w:val="00D1613E"/>
    <w:rsid w:val="00D20C24"/>
    <w:rsid w:val="00D211D3"/>
    <w:rsid w:val="00D21685"/>
    <w:rsid w:val="00D21A09"/>
    <w:rsid w:val="00D2248A"/>
    <w:rsid w:val="00D227B3"/>
    <w:rsid w:val="00D227E1"/>
    <w:rsid w:val="00D22CEB"/>
    <w:rsid w:val="00D253BF"/>
    <w:rsid w:val="00D25E52"/>
    <w:rsid w:val="00D276D6"/>
    <w:rsid w:val="00D27EE5"/>
    <w:rsid w:val="00D343CC"/>
    <w:rsid w:val="00D34E70"/>
    <w:rsid w:val="00D3519F"/>
    <w:rsid w:val="00D35A55"/>
    <w:rsid w:val="00D363E8"/>
    <w:rsid w:val="00D375B0"/>
    <w:rsid w:val="00D37BB8"/>
    <w:rsid w:val="00D4140E"/>
    <w:rsid w:val="00D41486"/>
    <w:rsid w:val="00D4173D"/>
    <w:rsid w:val="00D429C2"/>
    <w:rsid w:val="00D42CA7"/>
    <w:rsid w:val="00D4364F"/>
    <w:rsid w:val="00D45855"/>
    <w:rsid w:val="00D50089"/>
    <w:rsid w:val="00D54568"/>
    <w:rsid w:val="00D620D5"/>
    <w:rsid w:val="00D62B1D"/>
    <w:rsid w:val="00D635CE"/>
    <w:rsid w:val="00D7040C"/>
    <w:rsid w:val="00D7092D"/>
    <w:rsid w:val="00D754E6"/>
    <w:rsid w:val="00D75728"/>
    <w:rsid w:val="00D80A98"/>
    <w:rsid w:val="00D80F94"/>
    <w:rsid w:val="00D8441F"/>
    <w:rsid w:val="00D8724A"/>
    <w:rsid w:val="00D8769C"/>
    <w:rsid w:val="00D902D3"/>
    <w:rsid w:val="00D90365"/>
    <w:rsid w:val="00D90641"/>
    <w:rsid w:val="00D90ADB"/>
    <w:rsid w:val="00D90F5D"/>
    <w:rsid w:val="00D92365"/>
    <w:rsid w:val="00D92408"/>
    <w:rsid w:val="00D95BD3"/>
    <w:rsid w:val="00DA1C52"/>
    <w:rsid w:val="00DA5F89"/>
    <w:rsid w:val="00DA6586"/>
    <w:rsid w:val="00DA66D2"/>
    <w:rsid w:val="00DA6C89"/>
    <w:rsid w:val="00DA6F83"/>
    <w:rsid w:val="00DA7008"/>
    <w:rsid w:val="00DA7BA4"/>
    <w:rsid w:val="00DB1201"/>
    <w:rsid w:val="00DB1EA2"/>
    <w:rsid w:val="00DB5096"/>
    <w:rsid w:val="00DB5748"/>
    <w:rsid w:val="00DB760A"/>
    <w:rsid w:val="00DB7712"/>
    <w:rsid w:val="00DB7F34"/>
    <w:rsid w:val="00DC0087"/>
    <w:rsid w:val="00DC21C8"/>
    <w:rsid w:val="00DC3562"/>
    <w:rsid w:val="00DC6086"/>
    <w:rsid w:val="00DC7EFE"/>
    <w:rsid w:val="00DD065F"/>
    <w:rsid w:val="00DD269D"/>
    <w:rsid w:val="00DD43BC"/>
    <w:rsid w:val="00DD453D"/>
    <w:rsid w:val="00DD513B"/>
    <w:rsid w:val="00DD7C82"/>
    <w:rsid w:val="00DE1518"/>
    <w:rsid w:val="00DE2088"/>
    <w:rsid w:val="00DE2D46"/>
    <w:rsid w:val="00DE34EC"/>
    <w:rsid w:val="00DE4AF0"/>
    <w:rsid w:val="00DE4B0D"/>
    <w:rsid w:val="00DE6A97"/>
    <w:rsid w:val="00DE73C7"/>
    <w:rsid w:val="00DF05E2"/>
    <w:rsid w:val="00DF184E"/>
    <w:rsid w:val="00DF1FDC"/>
    <w:rsid w:val="00DF6863"/>
    <w:rsid w:val="00DF691A"/>
    <w:rsid w:val="00E02F60"/>
    <w:rsid w:val="00E0383F"/>
    <w:rsid w:val="00E045D2"/>
    <w:rsid w:val="00E058F2"/>
    <w:rsid w:val="00E070F1"/>
    <w:rsid w:val="00E07BA5"/>
    <w:rsid w:val="00E106F6"/>
    <w:rsid w:val="00E10A8C"/>
    <w:rsid w:val="00E12D3A"/>
    <w:rsid w:val="00E141B1"/>
    <w:rsid w:val="00E1547E"/>
    <w:rsid w:val="00E1701D"/>
    <w:rsid w:val="00E21E3C"/>
    <w:rsid w:val="00E22A1F"/>
    <w:rsid w:val="00E22CF0"/>
    <w:rsid w:val="00E22EA3"/>
    <w:rsid w:val="00E23494"/>
    <w:rsid w:val="00E24594"/>
    <w:rsid w:val="00E247F1"/>
    <w:rsid w:val="00E24BDF"/>
    <w:rsid w:val="00E24E57"/>
    <w:rsid w:val="00E27159"/>
    <w:rsid w:val="00E2789D"/>
    <w:rsid w:val="00E3420C"/>
    <w:rsid w:val="00E40304"/>
    <w:rsid w:val="00E40FDC"/>
    <w:rsid w:val="00E41BB9"/>
    <w:rsid w:val="00E41BF5"/>
    <w:rsid w:val="00E4348E"/>
    <w:rsid w:val="00E470AB"/>
    <w:rsid w:val="00E510C9"/>
    <w:rsid w:val="00E52C4B"/>
    <w:rsid w:val="00E545BE"/>
    <w:rsid w:val="00E55C4A"/>
    <w:rsid w:val="00E56233"/>
    <w:rsid w:val="00E5677C"/>
    <w:rsid w:val="00E57F3A"/>
    <w:rsid w:val="00E6212D"/>
    <w:rsid w:val="00E6462B"/>
    <w:rsid w:val="00E64900"/>
    <w:rsid w:val="00E64A77"/>
    <w:rsid w:val="00E663C4"/>
    <w:rsid w:val="00E666BF"/>
    <w:rsid w:val="00E70BE7"/>
    <w:rsid w:val="00E70D8B"/>
    <w:rsid w:val="00E718EA"/>
    <w:rsid w:val="00E7339D"/>
    <w:rsid w:val="00E74111"/>
    <w:rsid w:val="00E81739"/>
    <w:rsid w:val="00E82BDD"/>
    <w:rsid w:val="00E844CC"/>
    <w:rsid w:val="00E855A5"/>
    <w:rsid w:val="00E87F6A"/>
    <w:rsid w:val="00E91400"/>
    <w:rsid w:val="00E928AE"/>
    <w:rsid w:val="00E929BF"/>
    <w:rsid w:val="00E941E4"/>
    <w:rsid w:val="00E9549F"/>
    <w:rsid w:val="00E96A1A"/>
    <w:rsid w:val="00E97DB3"/>
    <w:rsid w:val="00EA1C2B"/>
    <w:rsid w:val="00EA2475"/>
    <w:rsid w:val="00EA3F0B"/>
    <w:rsid w:val="00EA4674"/>
    <w:rsid w:val="00EA5330"/>
    <w:rsid w:val="00EA632D"/>
    <w:rsid w:val="00EB1FF2"/>
    <w:rsid w:val="00EB26B1"/>
    <w:rsid w:val="00EB28F8"/>
    <w:rsid w:val="00EB3124"/>
    <w:rsid w:val="00EB32BB"/>
    <w:rsid w:val="00EB362B"/>
    <w:rsid w:val="00EB4DAF"/>
    <w:rsid w:val="00EB5129"/>
    <w:rsid w:val="00EC2097"/>
    <w:rsid w:val="00EC404D"/>
    <w:rsid w:val="00EC465B"/>
    <w:rsid w:val="00EC647D"/>
    <w:rsid w:val="00EC6C84"/>
    <w:rsid w:val="00ED05BB"/>
    <w:rsid w:val="00ED4694"/>
    <w:rsid w:val="00ED4D85"/>
    <w:rsid w:val="00ED7826"/>
    <w:rsid w:val="00EE1190"/>
    <w:rsid w:val="00EE1DE8"/>
    <w:rsid w:val="00EE2334"/>
    <w:rsid w:val="00EE2569"/>
    <w:rsid w:val="00EE3711"/>
    <w:rsid w:val="00EE4519"/>
    <w:rsid w:val="00EE486E"/>
    <w:rsid w:val="00EE590E"/>
    <w:rsid w:val="00EE5CD9"/>
    <w:rsid w:val="00EE6FA9"/>
    <w:rsid w:val="00EF0CE5"/>
    <w:rsid w:val="00EF2955"/>
    <w:rsid w:val="00EF6CC8"/>
    <w:rsid w:val="00EF789C"/>
    <w:rsid w:val="00F007A0"/>
    <w:rsid w:val="00F07629"/>
    <w:rsid w:val="00F1043A"/>
    <w:rsid w:val="00F10BBE"/>
    <w:rsid w:val="00F10E14"/>
    <w:rsid w:val="00F1132A"/>
    <w:rsid w:val="00F1175C"/>
    <w:rsid w:val="00F1318B"/>
    <w:rsid w:val="00F13F73"/>
    <w:rsid w:val="00F14070"/>
    <w:rsid w:val="00F14A61"/>
    <w:rsid w:val="00F14EC4"/>
    <w:rsid w:val="00F1610C"/>
    <w:rsid w:val="00F17B9C"/>
    <w:rsid w:val="00F20FAB"/>
    <w:rsid w:val="00F212C1"/>
    <w:rsid w:val="00F22596"/>
    <w:rsid w:val="00F23C7E"/>
    <w:rsid w:val="00F27E6A"/>
    <w:rsid w:val="00F306DA"/>
    <w:rsid w:val="00F31E6A"/>
    <w:rsid w:val="00F366D6"/>
    <w:rsid w:val="00F37105"/>
    <w:rsid w:val="00F42F29"/>
    <w:rsid w:val="00F4356A"/>
    <w:rsid w:val="00F450E7"/>
    <w:rsid w:val="00F46FA4"/>
    <w:rsid w:val="00F504AF"/>
    <w:rsid w:val="00F50C02"/>
    <w:rsid w:val="00F511D1"/>
    <w:rsid w:val="00F51FCB"/>
    <w:rsid w:val="00F52E78"/>
    <w:rsid w:val="00F5660D"/>
    <w:rsid w:val="00F57A16"/>
    <w:rsid w:val="00F57DB7"/>
    <w:rsid w:val="00F61549"/>
    <w:rsid w:val="00F62E4B"/>
    <w:rsid w:val="00F63F75"/>
    <w:rsid w:val="00F707A4"/>
    <w:rsid w:val="00F70EE2"/>
    <w:rsid w:val="00F726D8"/>
    <w:rsid w:val="00F73FD6"/>
    <w:rsid w:val="00F74344"/>
    <w:rsid w:val="00F751E8"/>
    <w:rsid w:val="00F772A7"/>
    <w:rsid w:val="00F774BC"/>
    <w:rsid w:val="00F80207"/>
    <w:rsid w:val="00F80510"/>
    <w:rsid w:val="00F81314"/>
    <w:rsid w:val="00F81BAC"/>
    <w:rsid w:val="00F84170"/>
    <w:rsid w:val="00F847DE"/>
    <w:rsid w:val="00F84ACC"/>
    <w:rsid w:val="00F860E4"/>
    <w:rsid w:val="00F87215"/>
    <w:rsid w:val="00F90243"/>
    <w:rsid w:val="00F90C8E"/>
    <w:rsid w:val="00F940B1"/>
    <w:rsid w:val="00F94961"/>
    <w:rsid w:val="00F94F85"/>
    <w:rsid w:val="00F95027"/>
    <w:rsid w:val="00F953AA"/>
    <w:rsid w:val="00F962B5"/>
    <w:rsid w:val="00F979C1"/>
    <w:rsid w:val="00FA0666"/>
    <w:rsid w:val="00FA22E9"/>
    <w:rsid w:val="00FA3379"/>
    <w:rsid w:val="00FA3C8F"/>
    <w:rsid w:val="00FA4B61"/>
    <w:rsid w:val="00FA6884"/>
    <w:rsid w:val="00FB0032"/>
    <w:rsid w:val="00FB153D"/>
    <w:rsid w:val="00FB2C1D"/>
    <w:rsid w:val="00FB3016"/>
    <w:rsid w:val="00FB44B2"/>
    <w:rsid w:val="00FB4CEC"/>
    <w:rsid w:val="00FB71C1"/>
    <w:rsid w:val="00FB7427"/>
    <w:rsid w:val="00FB78D7"/>
    <w:rsid w:val="00FC0ED7"/>
    <w:rsid w:val="00FC1065"/>
    <w:rsid w:val="00FC44AA"/>
    <w:rsid w:val="00FC4A13"/>
    <w:rsid w:val="00FC4ACF"/>
    <w:rsid w:val="00FD0418"/>
    <w:rsid w:val="00FD14E5"/>
    <w:rsid w:val="00FD1CCD"/>
    <w:rsid w:val="00FD29A2"/>
    <w:rsid w:val="00FD2BFB"/>
    <w:rsid w:val="00FD32A2"/>
    <w:rsid w:val="00FD60CA"/>
    <w:rsid w:val="00FD629D"/>
    <w:rsid w:val="00FE004A"/>
    <w:rsid w:val="00FE0A35"/>
    <w:rsid w:val="00FE2E42"/>
    <w:rsid w:val="00FE3169"/>
    <w:rsid w:val="00FE4A41"/>
    <w:rsid w:val="00FE58B5"/>
    <w:rsid w:val="00FF03F5"/>
    <w:rsid w:val="00FF252A"/>
    <w:rsid w:val="00FF4072"/>
    <w:rsid w:val="00FF4F2F"/>
    <w:rsid w:val="00FF617A"/>
    <w:rsid w:val="00FF67BD"/>
    <w:rsid w:val="00FF7985"/>
    <w:rsid w:val="00FF7CFB"/>
    <w:rsid w:val="17985778"/>
    <w:rsid w:val="56EC67C7"/>
    <w:rsid w:val="746FC84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3EFD29C"/>
  <w15:chartTrackingRefBased/>
  <w15:docId w15:val="{A4641FF3-9195-48E1-BCF1-E3A21CDE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4EC4"/>
    <w:pPr>
      <w:spacing w:before="120" w:after="120" w:line="300" w:lineRule="atLeast"/>
    </w:pPr>
    <w:rPr>
      <w:rFonts w:ascii="Arial" w:eastAsia="Times New Roman" w:hAnsi="Arial"/>
      <w:szCs w:val="24"/>
      <w:lang w:val="en-GB" w:eastAsia="en-GB"/>
    </w:rPr>
  </w:style>
  <w:style w:type="paragraph" w:styleId="Heading1">
    <w:name w:val="heading 1"/>
    <w:basedOn w:val="Normal"/>
    <w:next w:val="Normal"/>
    <w:link w:val="Heading1Char"/>
    <w:qFormat/>
    <w:rsid w:val="00D06875"/>
    <w:pPr>
      <w:keepNext/>
      <w:numPr>
        <w:numId w:val="14"/>
      </w:numPr>
      <w:pBdr>
        <w:top w:val="single" w:sz="48" w:space="1" w:color="00B274"/>
        <w:left w:val="single" w:sz="48" w:space="4" w:color="00B274"/>
        <w:bottom w:val="single" w:sz="48" w:space="1" w:color="00B274"/>
        <w:right w:val="single" w:sz="48" w:space="4" w:color="00B274"/>
      </w:pBdr>
      <w:shd w:val="clear" w:color="auto" w:fill="00B274"/>
      <w:spacing w:before="360" w:line="336" w:lineRule="atLeast"/>
      <w:ind w:right="57"/>
      <w:outlineLvl w:val="0"/>
    </w:pPr>
    <w:rPr>
      <w:rFonts w:cs="Arial"/>
      <w:b/>
      <w:bCs/>
      <w:iCs/>
      <w:color w:val="FFFFFF"/>
      <w:kern w:val="32"/>
      <w:sz w:val="28"/>
      <w:szCs w:val="32"/>
    </w:rPr>
  </w:style>
  <w:style w:type="paragraph" w:styleId="Heading2">
    <w:name w:val="heading 2"/>
    <w:basedOn w:val="Normal"/>
    <w:next w:val="Normal"/>
    <w:link w:val="Heading2Char"/>
    <w:qFormat/>
    <w:rsid w:val="00731B99"/>
    <w:pPr>
      <w:keepNext/>
      <w:numPr>
        <w:ilvl w:val="1"/>
        <w:numId w:val="14"/>
      </w:numPr>
      <w:spacing w:line="840" w:lineRule="atLeast"/>
      <w:outlineLvl w:val="1"/>
    </w:pPr>
    <w:rPr>
      <w:rFonts w:cs="Arial"/>
      <w:bCs/>
      <w:iCs/>
      <w:color w:val="008576"/>
      <w:sz w:val="80"/>
      <w:szCs w:val="28"/>
    </w:rPr>
  </w:style>
  <w:style w:type="paragraph" w:styleId="Heading3">
    <w:name w:val="heading 3"/>
    <w:basedOn w:val="Normal"/>
    <w:next w:val="Normal"/>
    <w:link w:val="Heading3Char"/>
    <w:qFormat/>
    <w:rsid w:val="00313E9E"/>
    <w:pPr>
      <w:keepNext/>
      <w:keepLines/>
      <w:numPr>
        <w:ilvl w:val="2"/>
        <w:numId w:val="14"/>
      </w:numPr>
      <w:spacing w:before="200"/>
      <w:outlineLvl w:val="2"/>
    </w:pPr>
    <w:rPr>
      <w:rFonts w:ascii="Calibri" w:eastAsia="MS Gothic" w:hAnsi="Calibri"/>
      <w:b/>
      <w:bCs/>
      <w:color w:val="4F81BD"/>
    </w:rPr>
  </w:style>
  <w:style w:type="paragraph" w:styleId="Heading4">
    <w:name w:val="heading 4"/>
    <w:basedOn w:val="Normal"/>
    <w:next w:val="Normal"/>
    <w:link w:val="Heading4Char"/>
    <w:qFormat/>
    <w:rsid w:val="00313E9E"/>
    <w:pPr>
      <w:keepNext/>
      <w:keepLines/>
      <w:numPr>
        <w:ilvl w:val="3"/>
        <w:numId w:val="14"/>
      </w:numPr>
      <w:spacing w:before="200"/>
      <w:outlineLvl w:val="3"/>
    </w:pPr>
    <w:rPr>
      <w:rFonts w:ascii="Calibri" w:eastAsia="MS Gothic" w:hAnsi="Calibri"/>
      <w:b/>
      <w:bCs/>
      <w:i/>
      <w:iCs/>
      <w:color w:val="4F81BD"/>
    </w:rPr>
  </w:style>
  <w:style w:type="paragraph" w:styleId="Heading5">
    <w:name w:val="heading 5"/>
    <w:basedOn w:val="Normal"/>
    <w:next w:val="Normal"/>
    <w:link w:val="Heading5Char"/>
    <w:qFormat/>
    <w:rsid w:val="00313E9E"/>
    <w:pPr>
      <w:keepNext/>
      <w:keepLines/>
      <w:numPr>
        <w:ilvl w:val="4"/>
        <w:numId w:val="14"/>
      </w:numPr>
      <w:spacing w:before="200"/>
      <w:outlineLvl w:val="4"/>
    </w:pPr>
    <w:rPr>
      <w:rFonts w:ascii="Calibri" w:eastAsia="MS Gothic" w:hAnsi="Calibri"/>
      <w:color w:val="244061"/>
    </w:rPr>
  </w:style>
  <w:style w:type="paragraph" w:styleId="Heading6">
    <w:name w:val="heading 6"/>
    <w:basedOn w:val="Normal"/>
    <w:next w:val="Normal"/>
    <w:link w:val="Heading6Char"/>
    <w:qFormat/>
    <w:rsid w:val="00313E9E"/>
    <w:pPr>
      <w:keepNext/>
      <w:keepLines/>
      <w:numPr>
        <w:ilvl w:val="5"/>
        <w:numId w:val="14"/>
      </w:numPr>
      <w:spacing w:before="200"/>
      <w:outlineLvl w:val="5"/>
    </w:pPr>
    <w:rPr>
      <w:rFonts w:ascii="Calibri" w:eastAsia="MS Gothic" w:hAnsi="Calibri"/>
      <w:i/>
      <w:iCs/>
      <w:color w:val="244061"/>
    </w:rPr>
  </w:style>
  <w:style w:type="paragraph" w:styleId="Heading7">
    <w:name w:val="heading 7"/>
    <w:basedOn w:val="Normal"/>
    <w:next w:val="Normal"/>
    <w:link w:val="Heading7Char"/>
    <w:qFormat/>
    <w:rsid w:val="00313E9E"/>
    <w:pPr>
      <w:keepNext/>
      <w:keepLines/>
      <w:numPr>
        <w:ilvl w:val="6"/>
        <w:numId w:val="14"/>
      </w:numPr>
      <w:spacing w:before="200"/>
      <w:outlineLvl w:val="6"/>
    </w:pPr>
    <w:rPr>
      <w:rFonts w:ascii="Calibri" w:eastAsia="MS Gothic" w:hAnsi="Calibri"/>
      <w:i/>
      <w:iCs/>
      <w:color w:val="404040"/>
    </w:rPr>
  </w:style>
  <w:style w:type="paragraph" w:styleId="Heading8">
    <w:name w:val="heading 8"/>
    <w:basedOn w:val="Normal"/>
    <w:next w:val="Normal"/>
    <w:link w:val="Heading8Char"/>
    <w:qFormat/>
    <w:rsid w:val="00313E9E"/>
    <w:pPr>
      <w:keepNext/>
      <w:keepLines/>
      <w:numPr>
        <w:ilvl w:val="7"/>
        <w:numId w:val="14"/>
      </w:numPr>
      <w:spacing w:before="200"/>
      <w:outlineLvl w:val="7"/>
    </w:pPr>
    <w:rPr>
      <w:rFonts w:ascii="Calibri" w:eastAsia="MS Gothic" w:hAnsi="Calibri"/>
      <w:color w:val="363636"/>
      <w:szCs w:val="20"/>
    </w:rPr>
  </w:style>
  <w:style w:type="paragraph" w:styleId="Heading9">
    <w:name w:val="heading 9"/>
    <w:basedOn w:val="Normal"/>
    <w:next w:val="Normal"/>
    <w:link w:val="Heading9Char"/>
    <w:qFormat/>
    <w:rsid w:val="00313E9E"/>
    <w:pPr>
      <w:keepNext/>
      <w:keepLines/>
      <w:numPr>
        <w:ilvl w:val="8"/>
        <w:numId w:val="14"/>
      </w:numPr>
      <w:spacing w:before="200"/>
      <w:outlineLvl w:val="8"/>
    </w:pPr>
    <w:rPr>
      <w:rFonts w:ascii="Calibri" w:eastAsia="MS Gothic" w:hAnsi="Calibri"/>
      <w:i/>
      <w:iCs/>
      <w:color w:val="3636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1">
    <w:name w:val="Heading 01"/>
    <w:basedOn w:val="Heading1"/>
    <w:next w:val="Normal"/>
    <w:qFormat/>
    <w:rsid w:val="00CD719F"/>
    <w:pPr>
      <w:spacing w:line="240" w:lineRule="auto"/>
    </w:pPr>
  </w:style>
  <w:style w:type="paragraph" w:customStyle="1" w:styleId="Level-4a">
    <w:name w:val="Level-4a"/>
    <w:basedOn w:val="Normal"/>
    <w:autoRedefine/>
    <w:rsid w:val="00421B40"/>
    <w:pPr>
      <w:widowControl w:val="0"/>
      <w:autoSpaceDE w:val="0"/>
      <w:autoSpaceDN w:val="0"/>
      <w:adjustRightInd w:val="0"/>
      <w:spacing w:line="240" w:lineRule="auto"/>
      <w:ind w:left="1440" w:hanging="540"/>
    </w:pPr>
    <w:rPr>
      <w:rFonts w:ascii="Times New Roman" w:hAnsi="Times New Roman"/>
      <w:noProof/>
      <w:sz w:val="22"/>
      <w:szCs w:val="20"/>
      <w:u w:val="single"/>
      <w:lang w:eastAsia="en-US"/>
    </w:rPr>
  </w:style>
  <w:style w:type="paragraph" w:styleId="Footer">
    <w:name w:val="footer"/>
    <w:basedOn w:val="Normal"/>
    <w:link w:val="FooterChar"/>
    <w:unhideWhenUsed/>
    <w:rsid w:val="00731B99"/>
    <w:pPr>
      <w:tabs>
        <w:tab w:val="center" w:pos="4320"/>
        <w:tab w:val="right" w:pos="8640"/>
      </w:tabs>
    </w:pPr>
  </w:style>
  <w:style w:type="character" w:customStyle="1" w:styleId="FooterChar">
    <w:name w:val="Footer Char"/>
    <w:basedOn w:val="DefaultParagraphFont"/>
    <w:link w:val="Footer"/>
    <w:rsid w:val="00731B99"/>
  </w:style>
  <w:style w:type="paragraph" w:styleId="BlockText">
    <w:name w:val="Block Text"/>
    <w:basedOn w:val="Footer"/>
    <w:link w:val="BlockTextChar"/>
    <w:rsid w:val="00731B99"/>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731B99"/>
    <w:rPr>
      <w:rFonts w:ascii="Tahoma" w:eastAsia="Times New Roman" w:hAnsi="Tahoma" w:cs="Times New Roman"/>
      <w:color w:val="FFFFFF"/>
      <w:sz w:val="18"/>
      <w:lang w:val="en-GB" w:eastAsia="en-GB"/>
    </w:rPr>
  </w:style>
  <w:style w:type="character" w:customStyle="1" w:styleId="Heading1Char">
    <w:name w:val="Heading 1 Char"/>
    <w:link w:val="Heading1"/>
    <w:rsid w:val="00D06875"/>
    <w:rPr>
      <w:rFonts w:ascii="Arial" w:eastAsia="Times New Roman" w:hAnsi="Arial" w:cs="Arial"/>
      <w:b/>
      <w:bCs/>
      <w:iCs/>
      <w:color w:val="FFFFFF"/>
      <w:kern w:val="32"/>
      <w:sz w:val="28"/>
      <w:szCs w:val="32"/>
      <w:shd w:val="clear" w:color="auto" w:fill="00B274"/>
    </w:rPr>
  </w:style>
  <w:style w:type="character" w:customStyle="1" w:styleId="Heading2Char">
    <w:name w:val="Heading 2 Char"/>
    <w:link w:val="Heading2"/>
    <w:rsid w:val="00731B99"/>
    <w:rPr>
      <w:rFonts w:ascii="Arial" w:eastAsia="Times New Roman" w:hAnsi="Arial" w:cs="Arial"/>
      <w:bCs/>
      <w:iCs/>
      <w:color w:val="008576"/>
      <w:sz w:val="80"/>
      <w:szCs w:val="28"/>
    </w:rPr>
  </w:style>
  <w:style w:type="paragraph" w:styleId="BodyText2">
    <w:name w:val="Body Text 2"/>
    <w:basedOn w:val="Normal"/>
    <w:link w:val="BodyText2Char"/>
    <w:rsid w:val="00731B99"/>
    <w:pPr>
      <w:spacing w:line="360" w:lineRule="atLeast"/>
    </w:pPr>
    <w:rPr>
      <w:sz w:val="28"/>
    </w:rPr>
  </w:style>
  <w:style w:type="character" w:customStyle="1" w:styleId="BodyText2Char">
    <w:name w:val="Body Text 2 Char"/>
    <w:link w:val="BodyText2"/>
    <w:rsid w:val="00731B99"/>
    <w:rPr>
      <w:rFonts w:ascii="Tahoma" w:eastAsia="Times New Roman" w:hAnsi="Tahoma" w:cs="Times New Roman"/>
      <w:sz w:val="28"/>
      <w:lang w:val="en-GB" w:eastAsia="en-GB"/>
    </w:rPr>
  </w:style>
  <w:style w:type="paragraph" w:styleId="BodyText3">
    <w:name w:val="Body Text 3"/>
    <w:basedOn w:val="Normal"/>
    <w:link w:val="BodyText3Char"/>
    <w:rsid w:val="00731B99"/>
    <w:pPr>
      <w:spacing w:line="280" w:lineRule="atLeast"/>
    </w:pPr>
    <w:rPr>
      <w:sz w:val="24"/>
      <w:szCs w:val="16"/>
    </w:rPr>
  </w:style>
  <w:style w:type="character" w:customStyle="1" w:styleId="BodyText3Char">
    <w:name w:val="Body Text 3 Char"/>
    <w:link w:val="BodyText3"/>
    <w:rsid w:val="00731B99"/>
    <w:rPr>
      <w:rFonts w:ascii="Tahoma" w:eastAsia="Times New Roman" w:hAnsi="Tahoma" w:cs="Times New Roman"/>
      <w:szCs w:val="16"/>
      <w:lang w:val="en-GB" w:eastAsia="en-GB"/>
    </w:rPr>
  </w:style>
  <w:style w:type="character" w:customStyle="1" w:styleId="Heading4Char">
    <w:name w:val="Heading 4 Char"/>
    <w:link w:val="Heading4"/>
    <w:rsid w:val="00313E9E"/>
    <w:rPr>
      <w:rFonts w:ascii="Calibri" w:eastAsia="MS Gothic" w:hAnsi="Calibri"/>
      <w:b/>
      <w:bCs/>
      <w:i/>
      <w:iCs/>
      <w:color w:val="4F81BD"/>
      <w:szCs w:val="24"/>
    </w:rPr>
  </w:style>
  <w:style w:type="character" w:customStyle="1" w:styleId="Heading8Char">
    <w:name w:val="Heading 8 Char"/>
    <w:link w:val="Heading8"/>
    <w:rsid w:val="00313E9E"/>
    <w:rPr>
      <w:rFonts w:ascii="Calibri" w:eastAsia="MS Gothic" w:hAnsi="Calibri"/>
      <w:color w:val="363636"/>
    </w:rPr>
  </w:style>
  <w:style w:type="paragraph" w:styleId="ListNumber">
    <w:name w:val="List Number"/>
    <w:basedOn w:val="Normal"/>
    <w:link w:val="ListNumberChar"/>
    <w:rsid w:val="00313E9E"/>
    <w:pPr>
      <w:numPr>
        <w:numId w:val="3"/>
      </w:numPr>
    </w:pPr>
  </w:style>
  <w:style w:type="paragraph" w:styleId="BodyText">
    <w:name w:val="Body Text"/>
    <w:basedOn w:val="Normal"/>
    <w:link w:val="BodyTextChar"/>
    <w:rsid w:val="00313E9E"/>
  </w:style>
  <w:style w:type="character" w:customStyle="1" w:styleId="BodyTextChar">
    <w:name w:val="Body Text Char"/>
    <w:link w:val="BodyText"/>
    <w:rsid w:val="00313E9E"/>
    <w:rPr>
      <w:rFonts w:ascii="Tahoma" w:eastAsia="Times New Roman" w:hAnsi="Tahoma" w:cs="Times New Roman"/>
      <w:sz w:val="20"/>
      <w:lang w:val="en-GB" w:eastAsia="en-GB"/>
    </w:rPr>
  </w:style>
  <w:style w:type="paragraph" w:styleId="ListBullet2">
    <w:name w:val="List Bullet 2"/>
    <w:basedOn w:val="Normal"/>
    <w:link w:val="ListBullet2Char"/>
    <w:rsid w:val="00313E9E"/>
    <w:pPr>
      <w:numPr>
        <w:numId w:val="1"/>
      </w:numPr>
    </w:pPr>
  </w:style>
  <w:style w:type="paragraph" w:customStyle="1" w:styleId="TableHeading">
    <w:name w:val="Table Heading"/>
    <w:basedOn w:val="Normal"/>
    <w:rsid w:val="00313E9E"/>
    <w:pPr>
      <w:spacing w:line="240" w:lineRule="auto"/>
      <w:ind w:left="113"/>
    </w:pPr>
    <w:rPr>
      <w:color w:val="008576"/>
    </w:rPr>
  </w:style>
  <w:style w:type="paragraph" w:customStyle="1" w:styleId="Tablesubheading">
    <w:name w:val="Table subheading"/>
    <w:basedOn w:val="Normal"/>
    <w:rsid w:val="00313E9E"/>
    <w:pPr>
      <w:spacing w:before="40" w:line="240" w:lineRule="auto"/>
      <w:ind w:left="113"/>
    </w:pPr>
  </w:style>
  <w:style w:type="paragraph" w:customStyle="1" w:styleId="Tablebodycopy">
    <w:name w:val="Table body copy"/>
    <w:basedOn w:val="Normal"/>
    <w:rsid w:val="00313E9E"/>
    <w:pPr>
      <w:spacing w:before="40"/>
      <w:ind w:left="113"/>
    </w:pPr>
    <w:rPr>
      <w:color w:val="008576"/>
    </w:rPr>
  </w:style>
  <w:style w:type="character" w:customStyle="1" w:styleId="ListNumberChar">
    <w:name w:val="List Number Char"/>
    <w:link w:val="ListNumber"/>
    <w:rsid w:val="00313E9E"/>
    <w:rPr>
      <w:rFonts w:ascii="Arial" w:eastAsia="Times New Roman" w:hAnsi="Arial"/>
      <w:szCs w:val="24"/>
    </w:rPr>
  </w:style>
  <w:style w:type="character" w:customStyle="1" w:styleId="ListBullet2Char">
    <w:name w:val="List Bullet 2 Char"/>
    <w:link w:val="ListBullet2"/>
    <w:rsid w:val="00313E9E"/>
    <w:rPr>
      <w:rFonts w:ascii="Arial" w:eastAsia="Times New Roman" w:hAnsi="Arial"/>
      <w:szCs w:val="24"/>
    </w:rPr>
  </w:style>
  <w:style w:type="paragraph" w:customStyle="1" w:styleId="TableList">
    <w:name w:val="Table List"/>
    <w:basedOn w:val="ListBullet2"/>
    <w:rsid w:val="00313E9E"/>
    <w:pPr>
      <w:numPr>
        <w:ilvl w:val="1"/>
      </w:numPr>
      <w:tabs>
        <w:tab w:val="clear" w:pos="454"/>
        <w:tab w:val="num" w:pos="360"/>
      </w:tabs>
    </w:pPr>
    <w:rPr>
      <w:color w:val="008576"/>
    </w:rPr>
  </w:style>
  <w:style w:type="character" w:customStyle="1" w:styleId="Heading3Char">
    <w:name w:val="Heading 3 Char"/>
    <w:link w:val="Heading3"/>
    <w:rsid w:val="00313E9E"/>
    <w:rPr>
      <w:rFonts w:ascii="Calibri" w:eastAsia="MS Gothic" w:hAnsi="Calibri"/>
      <w:b/>
      <w:bCs/>
      <w:color w:val="4F81BD"/>
      <w:szCs w:val="24"/>
    </w:rPr>
  </w:style>
  <w:style w:type="character" w:customStyle="1" w:styleId="Heading5Char">
    <w:name w:val="Heading 5 Char"/>
    <w:link w:val="Heading5"/>
    <w:rsid w:val="00313E9E"/>
    <w:rPr>
      <w:rFonts w:ascii="Calibri" w:eastAsia="MS Gothic" w:hAnsi="Calibri"/>
      <w:color w:val="244061"/>
      <w:szCs w:val="24"/>
    </w:rPr>
  </w:style>
  <w:style w:type="character" w:customStyle="1" w:styleId="Heading6Char">
    <w:name w:val="Heading 6 Char"/>
    <w:link w:val="Heading6"/>
    <w:rsid w:val="00313E9E"/>
    <w:rPr>
      <w:rFonts w:ascii="Calibri" w:eastAsia="MS Gothic" w:hAnsi="Calibri"/>
      <w:i/>
      <w:iCs/>
      <w:color w:val="244061"/>
      <w:szCs w:val="24"/>
    </w:rPr>
  </w:style>
  <w:style w:type="character" w:customStyle="1" w:styleId="Heading7Char">
    <w:name w:val="Heading 7 Char"/>
    <w:link w:val="Heading7"/>
    <w:rsid w:val="00313E9E"/>
    <w:rPr>
      <w:rFonts w:ascii="Calibri" w:eastAsia="MS Gothic" w:hAnsi="Calibri"/>
      <w:i/>
      <w:iCs/>
      <w:color w:val="404040"/>
      <w:szCs w:val="24"/>
    </w:rPr>
  </w:style>
  <w:style w:type="character" w:customStyle="1" w:styleId="Heading9Char">
    <w:name w:val="Heading 9 Char"/>
    <w:link w:val="Heading9"/>
    <w:rsid w:val="00313E9E"/>
    <w:rPr>
      <w:rFonts w:ascii="Calibri" w:eastAsia="MS Gothic" w:hAnsi="Calibri"/>
      <w:i/>
      <w:iCs/>
      <w:color w:val="363636"/>
    </w:rPr>
  </w:style>
  <w:style w:type="numbering" w:styleId="ArticleSection">
    <w:name w:val="Outline List 3"/>
    <w:basedOn w:val="NoList"/>
    <w:semiHidden/>
    <w:rsid w:val="00313E9E"/>
    <w:pPr>
      <w:numPr>
        <w:numId w:val="2"/>
      </w:numPr>
    </w:pPr>
  </w:style>
  <w:style w:type="paragraph" w:customStyle="1" w:styleId="TOCMOD">
    <w:name w:val="TOC MOD"/>
    <w:basedOn w:val="TOCDMR"/>
    <w:qFormat/>
    <w:rsid w:val="00205E60"/>
    <w:pPr>
      <w:framePr w:hSpace="181" w:vSpace="181" w:wrap="around" w:vAnchor="text" w:hAnchor="text" w:y="1"/>
    </w:pPr>
    <w:rPr>
      <w:color w:val="008576"/>
    </w:rPr>
  </w:style>
  <w:style w:type="paragraph" w:styleId="TOC2">
    <w:name w:val="toc 2"/>
    <w:basedOn w:val="Heading9"/>
    <w:next w:val="Normal"/>
    <w:link w:val="TOC2Char"/>
    <w:autoRedefine/>
    <w:uiPriority w:val="39"/>
    <w:rsid w:val="0055068A"/>
    <w:pPr>
      <w:keepNext w:val="0"/>
      <w:keepLines w:val="0"/>
      <w:numPr>
        <w:ilvl w:val="0"/>
        <w:numId w:val="0"/>
      </w:numPr>
      <w:spacing w:before="0"/>
      <w:ind w:left="200"/>
      <w:outlineLvl w:val="9"/>
    </w:pPr>
    <w:rPr>
      <w:rFonts w:ascii="Cambria" w:eastAsia="Times New Roman" w:hAnsi="Cambria"/>
      <w:b/>
      <w:i w:val="0"/>
      <w:iCs w:val="0"/>
      <w:color w:val="auto"/>
      <w:sz w:val="22"/>
      <w:szCs w:val="22"/>
    </w:rPr>
  </w:style>
  <w:style w:type="paragraph" w:customStyle="1" w:styleId="Contents01">
    <w:name w:val="Contents 01"/>
    <w:basedOn w:val="Heading8"/>
    <w:rsid w:val="00D06875"/>
    <w:pPr>
      <w:keepLines w:val="0"/>
      <w:numPr>
        <w:numId w:val="0"/>
      </w:numPr>
      <w:pBdr>
        <w:top w:val="single" w:sz="48" w:space="1" w:color="00B274"/>
        <w:left w:val="single" w:sz="48" w:space="4" w:color="00B274"/>
        <w:bottom w:val="single" w:sz="48" w:space="1" w:color="00B274"/>
        <w:right w:val="single" w:sz="48" w:space="4" w:color="00B274"/>
      </w:pBdr>
      <w:shd w:val="clear" w:color="auto" w:fill="00B274"/>
      <w:spacing w:before="0" w:line="240" w:lineRule="auto"/>
      <w:ind w:right="238"/>
    </w:pPr>
    <w:rPr>
      <w:rFonts w:ascii="Arial" w:eastAsia="Times New Roman" w:hAnsi="Arial" w:cs="Arial"/>
      <w:bCs/>
      <w:color w:val="FFFFFF"/>
      <w:kern w:val="32"/>
      <w:sz w:val="28"/>
      <w:szCs w:val="32"/>
    </w:rPr>
  </w:style>
  <w:style w:type="paragraph" w:customStyle="1" w:styleId="About01">
    <w:name w:val="About 01"/>
    <w:basedOn w:val="Contents01"/>
    <w:rsid w:val="0086142A"/>
    <w:pPr>
      <w:pBdr>
        <w:top w:val="none" w:sz="0" w:space="0" w:color="auto"/>
        <w:left w:val="none" w:sz="0" w:space="0" w:color="auto"/>
        <w:bottom w:val="none" w:sz="0" w:space="0" w:color="auto"/>
        <w:right w:val="none" w:sz="0" w:space="0" w:color="auto"/>
      </w:pBdr>
      <w:tabs>
        <w:tab w:val="right" w:pos="7811"/>
      </w:tabs>
      <w:ind w:right="0"/>
    </w:pPr>
    <w:rPr>
      <w:bCs w:val="0"/>
      <w:szCs w:val="28"/>
    </w:rPr>
  </w:style>
  <w:style w:type="character" w:customStyle="1" w:styleId="TOC2Char">
    <w:name w:val="TOC 2 Char"/>
    <w:link w:val="TOC2"/>
    <w:uiPriority w:val="39"/>
    <w:rsid w:val="0055068A"/>
    <w:rPr>
      <w:rFonts w:eastAsia="Times New Roman"/>
      <w:b/>
      <w:sz w:val="22"/>
      <w:szCs w:val="22"/>
      <w:lang w:eastAsia="en-GB"/>
    </w:rPr>
  </w:style>
  <w:style w:type="paragraph" w:styleId="TOC1">
    <w:name w:val="toc 1"/>
    <w:basedOn w:val="TOCMOD"/>
    <w:next w:val="TOCMOD"/>
    <w:autoRedefine/>
    <w:uiPriority w:val="39"/>
    <w:qFormat/>
    <w:rsid w:val="008F323F"/>
    <w:pPr>
      <w:framePr w:hSpace="180" w:vSpace="0" w:wrap="around" w:vAnchor="page" w:hAnchor="page" w:x="775" w:y="1474"/>
    </w:pPr>
    <w:rPr>
      <w:sz w:val="22"/>
      <w:szCs w:val="28"/>
      <w:lang w:val="en-US"/>
    </w:rPr>
  </w:style>
  <w:style w:type="table" w:styleId="TableGrid">
    <w:name w:val="Table Grid"/>
    <w:basedOn w:val="TableNormal"/>
    <w:uiPriority w:val="59"/>
    <w:rsid w:val="005B378E"/>
    <w:pPr>
      <w:spacing w:line="30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odyText3"/>
    <w:rsid w:val="005B378E"/>
  </w:style>
  <w:style w:type="numbering" w:styleId="111111">
    <w:name w:val="Outline List 2"/>
    <w:basedOn w:val="NoList"/>
    <w:rsid w:val="005B378E"/>
    <w:pPr>
      <w:numPr>
        <w:numId w:val="4"/>
      </w:numPr>
    </w:pPr>
  </w:style>
  <w:style w:type="numbering" w:styleId="1ai">
    <w:name w:val="Outline List 1"/>
    <w:basedOn w:val="NoList"/>
    <w:rsid w:val="005B378E"/>
    <w:pPr>
      <w:numPr>
        <w:numId w:val="5"/>
      </w:numPr>
    </w:pPr>
  </w:style>
  <w:style w:type="paragraph" w:styleId="BodyTextFirstIndent">
    <w:name w:val="Body Text First Indent"/>
    <w:basedOn w:val="BodyText"/>
    <w:link w:val="BodyTextFirstIndentChar"/>
    <w:rsid w:val="007E718E"/>
    <w:pPr>
      <w:spacing w:after="0"/>
      <w:ind w:firstLine="210"/>
    </w:pPr>
  </w:style>
  <w:style w:type="character" w:customStyle="1" w:styleId="BodyTextFirstIndentChar">
    <w:name w:val="Body Text First Indent Char"/>
    <w:link w:val="BodyTextFirstIndent"/>
    <w:rsid w:val="007E718E"/>
    <w:rPr>
      <w:rFonts w:ascii="Arial" w:eastAsia="Times New Roman" w:hAnsi="Arial"/>
      <w:szCs w:val="24"/>
      <w:lang w:eastAsia="en-GB"/>
    </w:rPr>
  </w:style>
  <w:style w:type="paragraph" w:styleId="BodyTextIndent">
    <w:name w:val="Body Text Indent"/>
    <w:basedOn w:val="Normal"/>
    <w:link w:val="BodyTextIndentChar"/>
    <w:rsid w:val="005B378E"/>
    <w:pPr>
      <w:ind w:left="283"/>
    </w:pPr>
  </w:style>
  <w:style w:type="character" w:customStyle="1" w:styleId="BodyTextIndentChar">
    <w:name w:val="Body Text Indent Char"/>
    <w:link w:val="BodyTextIndent"/>
    <w:rsid w:val="005B378E"/>
    <w:rPr>
      <w:rFonts w:ascii="Tahoma" w:eastAsia="Times New Roman" w:hAnsi="Tahoma" w:cs="Times New Roman"/>
      <w:sz w:val="20"/>
      <w:lang w:val="en-GB" w:eastAsia="en-GB"/>
    </w:rPr>
  </w:style>
  <w:style w:type="paragraph" w:styleId="BodyTextFirstIndent2">
    <w:name w:val="Body Text First Indent 2"/>
    <w:basedOn w:val="BodyTextIndent"/>
    <w:link w:val="BodyTextFirstIndent2Char"/>
    <w:rsid w:val="005B378E"/>
    <w:pPr>
      <w:ind w:firstLine="210"/>
    </w:pPr>
  </w:style>
  <w:style w:type="character" w:customStyle="1" w:styleId="BodyTextFirstIndent2Char">
    <w:name w:val="Body Text First Indent 2 Char"/>
    <w:link w:val="BodyTextFirstIndent2"/>
    <w:rsid w:val="005B378E"/>
    <w:rPr>
      <w:rFonts w:ascii="Tahoma" w:eastAsia="Times New Roman" w:hAnsi="Tahoma" w:cs="Times New Roman"/>
      <w:sz w:val="20"/>
      <w:lang w:val="en-GB" w:eastAsia="en-GB"/>
    </w:rPr>
  </w:style>
  <w:style w:type="paragraph" w:styleId="BodyTextIndent2">
    <w:name w:val="Body Text Indent 2"/>
    <w:basedOn w:val="Normal"/>
    <w:link w:val="BodyTextIndent2Char"/>
    <w:rsid w:val="005B378E"/>
    <w:pPr>
      <w:spacing w:line="480" w:lineRule="auto"/>
      <w:ind w:left="283"/>
    </w:pPr>
  </w:style>
  <w:style w:type="character" w:customStyle="1" w:styleId="BodyTextIndent2Char">
    <w:name w:val="Body Text Indent 2 Char"/>
    <w:link w:val="BodyTextIndent2"/>
    <w:rsid w:val="005B378E"/>
    <w:rPr>
      <w:rFonts w:ascii="Tahoma" w:eastAsia="Times New Roman" w:hAnsi="Tahoma" w:cs="Times New Roman"/>
      <w:sz w:val="20"/>
      <w:lang w:val="en-GB" w:eastAsia="en-GB"/>
    </w:rPr>
  </w:style>
  <w:style w:type="paragraph" w:styleId="BodyTextIndent3">
    <w:name w:val="Body Text Indent 3"/>
    <w:basedOn w:val="Normal"/>
    <w:link w:val="BodyTextIndent3Char"/>
    <w:rsid w:val="005B378E"/>
    <w:pPr>
      <w:ind w:left="283"/>
    </w:pPr>
    <w:rPr>
      <w:sz w:val="16"/>
      <w:szCs w:val="16"/>
    </w:rPr>
  </w:style>
  <w:style w:type="character" w:customStyle="1" w:styleId="BodyTextIndent3Char">
    <w:name w:val="Body Text Indent 3 Char"/>
    <w:link w:val="BodyTextIndent3"/>
    <w:rsid w:val="005B378E"/>
    <w:rPr>
      <w:rFonts w:ascii="Tahoma" w:eastAsia="Times New Roman" w:hAnsi="Tahoma" w:cs="Times New Roman"/>
      <w:sz w:val="16"/>
      <w:szCs w:val="16"/>
      <w:lang w:val="en-GB" w:eastAsia="en-GB"/>
    </w:rPr>
  </w:style>
  <w:style w:type="paragraph" w:styleId="Closing">
    <w:name w:val="Closing"/>
    <w:basedOn w:val="Normal"/>
    <w:link w:val="ClosingChar"/>
    <w:rsid w:val="005B378E"/>
    <w:pPr>
      <w:ind w:left="4252"/>
    </w:pPr>
  </w:style>
  <w:style w:type="character" w:customStyle="1" w:styleId="ClosingChar">
    <w:name w:val="Closing Char"/>
    <w:link w:val="Closing"/>
    <w:rsid w:val="005B378E"/>
    <w:rPr>
      <w:rFonts w:ascii="Tahoma" w:eastAsia="Times New Roman" w:hAnsi="Tahoma" w:cs="Times New Roman"/>
      <w:sz w:val="20"/>
      <w:lang w:val="en-GB" w:eastAsia="en-GB"/>
    </w:rPr>
  </w:style>
  <w:style w:type="paragraph" w:styleId="Date">
    <w:name w:val="Date"/>
    <w:basedOn w:val="Normal"/>
    <w:next w:val="Normal"/>
    <w:link w:val="DateChar"/>
    <w:rsid w:val="005B378E"/>
  </w:style>
  <w:style w:type="character" w:customStyle="1" w:styleId="DateChar">
    <w:name w:val="Date Char"/>
    <w:link w:val="Date"/>
    <w:rsid w:val="005B378E"/>
    <w:rPr>
      <w:rFonts w:ascii="Tahoma" w:eastAsia="Times New Roman" w:hAnsi="Tahoma" w:cs="Times New Roman"/>
      <w:sz w:val="20"/>
      <w:lang w:val="en-GB" w:eastAsia="en-GB"/>
    </w:rPr>
  </w:style>
  <w:style w:type="paragraph" w:styleId="E-mailSignature">
    <w:name w:val="E-mail Signature"/>
    <w:basedOn w:val="Normal"/>
    <w:link w:val="E-mailSignatureChar"/>
    <w:rsid w:val="005B378E"/>
  </w:style>
  <w:style w:type="character" w:customStyle="1" w:styleId="E-mailSignatureChar">
    <w:name w:val="E-mail Signature Char"/>
    <w:link w:val="E-mailSignature"/>
    <w:rsid w:val="005B378E"/>
    <w:rPr>
      <w:rFonts w:ascii="Tahoma" w:eastAsia="Times New Roman" w:hAnsi="Tahoma" w:cs="Times New Roman"/>
      <w:sz w:val="20"/>
      <w:lang w:val="en-GB" w:eastAsia="en-GB"/>
    </w:rPr>
  </w:style>
  <w:style w:type="character" w:styleId="Emphasis">
    <w:name w:val="Emphasis"/>
    <w:qFormat/>
    <w:rsid w:val="005B378E"/>
    <w:rPr>
      <w:i/>
      <w:iCs/>
    </w:rPr>
  </w:style>
  <w:style w:type="paragraph" w:styleId="EnvelopeAddress">
    <w:name w:val="envelope address"/>
    <w:basedOn w:val="Normal"/>
    <w:rsid w:val="005B378E"/>
    <w:pPr>
      <w:framePr w:w="7920" w:h="1980" w:hRule="exact" w:hSpace="180" w:wrap="auto" w:hAnchor="page" w:xAlign="center" w:yAlign="bottom"/>
      <w:ind w:left="2880"/>
    </w:pPr>
    <w:rPr>
      <w:rFonts w:cs="Arial"/>
      <w:sz w:val="24"/>
    </w:rPr>
  </w:style>
  <w:style w:type="paragraph" w:styleId="EnvelopeReturn">
    <w:name w:val="envelope return"/>
    <w:basedOn w:val="Normal"/>
    <w:rsid w:val="005B378E"/>
    <w:rPr>
      <w:rFonts w:cs="Arial"/>
      <w:szCs w:val="20"/>
    </w:rPr>
  </w:style>
  <w:style w:type="character" w:styleId="HTMLAcronym">
    <w:name w:val="HTML Acronym"/>
    <w:basedOn w:val="DefaultParagraphFont"/>
    <w:rsid w:val="005B378E"/>
  </w:style>
  <w:style w:type="paragraph" w:styleId="HTMLAddress">
    <w:name w:val="HTML Address"/>
    <w:basedOn w:val="Normal"/>
    <w:link w:val="HTMLAddressChar"/>
    <w:rsid w:val="005B378E"/>
    <w:rPr>
      <w:i/>
      <w:iCs/>
    </w:rPr>
  </w:style>
  <w:style w:type="character" w:customStyle="1" w:styleId="HTMLAddressChar">
    <w:name w:val="HTML Address Char"/>
    <w:link w:val="HTMLAddress"/>
    <w:rsid w:val="005B378E"/>
    <w:rPr>
      <w:rFonts w:ascii="Tahoma" w:eastAsia="Times New Roman" w:hAnsi="Tahoma" w:cs="Times New Roman"/>
      <w:i/>
      <w:iCs/>
      <w:sz w:val="20"/>
      <w:lang w:val="en-GB" w:eastAsia="en-GB"/>
    </w:rPr>
  </w:style>
  <w:style w:type="character" w:styleId="HTMLCite">
    <w:name w:val="HTML Cite"/>
    <w:rsid w:val="005B378E"/>
    <w:rPr>
      <w:i/>
      <w:iCs/>
    </w:rPr>
  </w:style>
  <w:style w:type="character" w:styleId="HTMLCode">
    <w:name w:val="HTML Code"/>
    <w:rsid w:val="005B378E"/>
    <w:rPr>
      <w:rFonts w:ascii="Courier New" w:hAnsi="Courier New" w:cs="Courier New"/>
      <w:sz w:val="20"/>
      <w:szCs w:val="20"/>
    </w:rPr>
  </w:style>
  <w:style w:type="character" w:styleId="HTMLDefinition">
    <w:name w:val="HTML Definition"/>
    <w:rsid w:val="005B378E"/>
    <w:rPr>
      <w:i/>
      <w:iCs/>
    </w:rPr>
  </w:style>
  <w:style w:type="character" w:styleId="HTMLKeyboard">
    <w:name w:val="HTML Keyboard"/>
    <w:rsid w:val="005B378E"/>
    <w:rPr>
      <w:rFonts w:ascii="Courier New" w:hAnsi="Courier New" w:cs="Courier New"/>
      <w:sz w:val="20"/>
      <w:szCs w:val="20"/>
    </w:rPr>
  </w:style>
  <w:style w:type="paragraph" w:styleId="HTMLPreformatted">
    <w:name w:val="HTML Preformatted"/>
    <w:basedOn w:val="Normal"/>
    <w:link w:val="HTMLPreformattedChar"/>
    <w:rsid w:val="005B378E"/>
    <w:rPr>
      <w:rFonts w:ascii="Courier New" w:hAnsi="Courier New" w:cs="Courier New"/>
      <w:szCs w:val="20"/>
    </w:rPr>
  </w:style>
  <w:style w:type="character" w:customStyle="1" w:styleId="HTMLPreformattedChar">
    <w:name w:val="HTML Preformatted Char"/>
    <w:link w:val="HTMLPreformatted"/>
    <w:rsid w:val="005B378E"/>
    <w:rPr>
      <w:rFonts w:ascii="Courier New" w:eastAsia="Times New Roman" w:hAnsi="Courier New" w:cs="Courier New"/>
      <w:sz w:val="20"/>
      <w:szCs w:val="20"/>
      <w:lang w:val="en-GB" w:eastAsia="en-GB"/>
    </w:rPr>
  </w:style>
  <w:style w:type="character" w:styleId="HTMLSample">
    <w:name w:val="HTML Sample"/>
    <w:rsid w:val="005B378E"/>
    <w:rPr>
      <w:rFonts w:ascii="Courier New" w:hAnsi="Courier New" w:cs="Courier New"/>
    </w:rPr>
  </w:style>
  <w:style w:type="character" w:styleId="HTMLTypewriter">
    <w:name w:val="HTML Typewriter"/>
    <w:rsid w:val="005B378E"/>
    <w:rPr>
      <w:rFonts w:ascii="Courier New" w:hAnsi="Courier New" w:cs="Courier New"/>
      <w:sz w:val="20"/>
      <w:szCs w:val="20"/>
    </w:rPr>
  </w:style>
  <w:style w:type="character" w:styleId="HTMLVariable">
    <w:name w:val="HTML Variable"/>
    <w:rsid w:val="005B378E"/>
    <w:rPr>
      <w:i/>
      <w:iCs/>
    </w:rPr>
  </w:style>
  <w:style w:type="character" w:styleId="LineNumber">
    <w:name w:val="line number"/>
    <w:basedOn w:val="DefaultParagraphFont"/>
    <w:rsid w:val="005B378E"/>
  </w:style>
  <w:style w:type="paragraph" w:styleId="MessageHeader">
    <w:name w:val="Message Header"/>
    <w:basedOn w:val="Normal"/>
    <w:link w:val="MessageHeaderChar"/>
    <w:rsid w:val="005B378E"/>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MessageHeaderChar">
    <w:name w:val="Message Header Char"/>
    <w:link w:val="MessageHeader"/>
    <w:rsid w:val="005B378E"/>
    <w:rPr>
      <w:rFonts w:ascii="Arial" w:eastAsia="Times New Roman" w:hAnsi="Arial" w:cs="Arial"/>
      <w:shd w:val="pct20" w:color="auto" w:fill="auto"/>
      <w:lang w:val="en-GB" w:eastAsia="en-GB"/>
    </w:rPr>
  </w:style>
  <w:style w:type="paragraph" w:styleId="NormalWeb">
    <w:name w:val="Normal (Web)"/>
    <w:basedOn w:val="Normal"/>
    <w:uiPriority w:val="99"/>
    <w:rsid w:val="005B378E"/>
    <w:rPr>
      <w:rFonts w:ascii="Times New Roman" w:hAnsi="Times New Roman"/>
      <w:sz w:val="24"/>
    </w:rPr>
  </w:style>
  <w:style w:type="paragraph" w:styleId="NoteHeading">
    <w:name w:val="Note Heading"/>
    <w:basedOn w:val="Normal"/>
    <w:next w:val="Normal"/>
    <w:link w:val="NoteHeadingChar"/>
    <w:rsid w:val="005B378E"/>
  </w:style>
  <w:style w:type="character" w:customStyle="1" w:styleId="NoteHeadingChar">
    <w:name w:val="Note Heading Char"/>
    <w:link w:val="NoteHeading"/>
    <w:rsid w:val="005B378E"/>
    <w:rPr>
      <w:rFonts w:ascii="Tahoma" w:eastAsia="Times New Roman" w:hAnsi="Tahoma" w:cs="Times New Roman"/>
      <w:sz w:val="20"/>
      <w:lang w:val="en-GB" w:eastAsia="en-GB"/>
    </w:rPr>
  </w:style>
  <w:style w:type="paragraph" w:styleId="PlainText">
    <w:name w:val="Plain Text"/>
    <w:basedOn w:val="Normal"/>
    <w:link w:val="PlainTextChar"/>
    <w:rsid w:val="005B378E"/>
    <w:rPr>
      <w:rFonts w:ascii="Courier New" w:hAnsi="Courier New" w:cs="Courier New"/>
      <w:szCs w:val="20"/>
    </w:rPr>
  </w:style>
  <w:style w:type="character" w:customStyle="1" w:styleId="PlainTextChar">
    <w:name w:val="Plain Text Char"/>
    <w:link w:val="PlainText"/>
    <w:rsid w:val="005B378E"/>
    <w:rPr>
      <w:rFonts w:ascii="Courier New" w:eastAsia="Times New Roman" w:hAnsi="Courier New" w:cs="Courier New"/>
      <w:sz w:val="20"/>
      <w:szCs w:val="20"/>
      <w:lang w:val="en-GB" w:eastAsia="en-GB"/>
    </w:rPr>
  </w:style>
  <w:style w:type="paragraph" w:styleId="Salutation">
    <w:name w:val="Salutation"/>
    <w:basedOn w:val="Normal"/>
    <w:next w:val="Normal"/>
    <w:link w:val="SalutationChar"/>
    <w:rsid w:val="005B378E"/>
  </w:style>
  <w:style w:type="character" w:customStyle="1" w:styleId="SalutationChar">
    <w:name w:val="Salutation Char"/>
    <w:link w:val="Salutation"/>
    <w:rsid w:val="005B378E"/>
    <w:rPr>
      <w:rFonts w:ascii="Tahoma" w:eastAsia="Times New Roman" w:hAnsi="Tahoma" w:cs="Times New Roman"/>
      <w:sz w:val="20"/>
      <w:lang w:val="en-GB" w:eastAsia="en-GB"/>
    </w:rPr>
  </w:style>
  <w:style w:type="paragraph" w:styleId="Signature">
    <w:name w:val="Signature"/>
    <w:basedOn w:val="Normal"/>
    <w:link w:val="SignatureChar"/>
    <w:rsid w:val="005B378E"/>
    <w:pPr>
      <w:ind w:left="4252"/>
    </w:pPr>
  </w:style>
  <w:style w:type="character" w:customStyle="1" w:styleId="SignatureChar">
    <w:name w:val="Signature Char"/>
    <w:link w:val="Signature"/>
    <w:rsid w:val="005B378E"/>
    <w:rPr>
      <w:rFonts w:ascii="Tahoma" w:eastAsia="Times New Roman" w:hAnsi="Tahoma" w:cs="Times New Roman"/>
      <w:sz w:val="20"/>
      <w:lang w:val="en-GB" w:eastAsia="en-GB"/>
    </w:rPr>
  </w:style>
  <w:style w:type="character" w:styleId="Strong">
    <w:name w:val="Strong"/>
    <w:qFormat/>
    <w:rsid w:val="005B378E"/>
    <w:rPr>
      <w:b/>
      <w:bCs/>
    </w:rPr>
  </w:style>
  <w:style w:type="table" w:styleId="Table3Deffects1">
    <w:name w:val="Table 3D effects 1"/>
    <w:basedOn w:val="TableNormal"/>
    <w:rsid w:val="005B378E"/>
    <w:pPr>
      <w:spacing w:line="300" w:lineRule="atLeast"/>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B378E"/>
    <w:pPr>
      <w:spacing w:line="300" w:lineRule="atLeast"/>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B378E"/>
    <w:pPr>
      <w:spacing w:line="300" w:lineRule="atLeast"/>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B378E"/>
    <w:pPr>
      <w:spacing w:line="300" w:lineRule="atLeast"/>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B378E"/>
    <w:pPr>
      <w:spacing w:line="300" w:lineRule="atLeast"/>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B378E"/>
    <w:pPr>
      <w:spacing w:line="300" w:lineRule="atLeast"/>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B378E"/>
    <w:pPr>
      <w:spacing w:line="300" w:lineRule="atLeast"/>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B378E"/>
    <w:pPr>
      <w:spacing w:line="300" w:lineRule="atLeast"/>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B378E"/>
    <w:pPr>
      <w:spacing w:line="300" w:lineRule="atLeast"/>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B378E"/>
    <w:pPr>
      <w:spacing w:line="300" w:lineRule="atLeast"/>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B378E"/>
    <w:pPr>
      <w:spacing w:line="300" w:lineRule="atLeast"/>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B378E"/>
    <w:pPr>
      <w:spacing w:line="300" w:lineRule="atLeast"/>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B378E"/>
    <w:pPr>
      <w:spacing w:line="300" w:lineRule="atLeast"/>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B378E"/>
    <w:pPr>
      <w:spacing w:line="300" w:lineRule="atLeast"/>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B378E"/>
    <w:pPr>
      <w:spacing w:line="300" w:lineRule="atLeast"/>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B378E"/>
    <w:pPr>
      <w:spacing w:line="300" w:lineRule="atLeast"/>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B378E"/>
    <w:pPr>
      <w:spacing w:line="300" w:lineRule="atLeast"/>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5B378E"/>
    <w:pPr>
      <w:spacing w:line="300" w:lineRule="atLeast"/>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B378E"/>
    <w:pPr>
      <w:spacing w:line="300" w:lineRule="atLeast"/>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B378E"/>
    <w:pPr>
      <w:spacing w:line="300" w:lineRule="atLeast"/>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B378E"/>
    <w:pPr>
      <w:spacing w:line="300" w:lineRule="atLeast"/>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B378E"/>
    <w:pPr>
      <w:spacing w:line="300" w:lineRule="atLeast"/>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B378E"/>
    <w:pPr>
      <w:spacing w:line="300" w:lineRule="atLeast"/>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B378E"/>
    <w:pPr>
      <w:spacing w:line="300" w:lineRule="atLeast"/>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B378E"/>
    <w:pPr>
      <w:spacing w:line="300" w:lineRule="atLeast"/>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B378E"/>
    <w:pPr>
      <w:spacing w:line="300" w:lineRule="atLeast"/>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B378E"/>
    <w:pPr>
      <w:spacing w:line="300" w:lineRule="atLeast"/>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B378E"/>
    <w:pPr>
      <w:spacing w:line="300" w:lineRule="atLeast"/>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B378E"/>
    <w:pPr>
      <w:spacing w:line="300" w:lineRule="atLeast"/>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B378E"/>
    <w:pPr>
      <w:spacing w:line="300" w:lineRule="atLeast"/>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B378E"/>
    <w:pPr>
      <w:spacing w:line="300" w:lineRule="atLeast"/>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B378E"/>
    <w:pPr>
      <w:spacing w:line="300" w:lineRule="atLeast"/>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B378E"/>
    <w:pPr>
      <w:spacing w:line="300" w:lineRule="atLeast"/>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B378E"/>
    <w:pPr>
      <w:spacing w:line="300" w:lineRule="atLeast"/>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B378E"/>
    <w:pPr>
      <w:spacing w:line="300" w:lineRule="atLeast"/>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B378E"/>
    <w:pPr>
      <w:spacing w:line="300" w:lineRule="atLeast"/>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B378E"/>
    <w:pPr>
      <w:spacing w:line="300" w:lineRule="atLeast"/>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B378E"/>
    <w:pPr>
      <w:spacing w:line="300" w:lineRule="atLeast"/>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B378E"/>
    <w:pPr>
      <w:spacing w:line="300" w:lineRule="atLeast"/>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B378E"/>
    <w:pPr>
      <w:spacing w:line="30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B378E"/>
    <w:pPr>
      <w:spacing w:line="300" w:lineRule="atLeast"/>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B378E"/>
    <w:pPr>
      <w:spacing w:line="300" w:lineRule="atLeast"/>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B378E"/>
    <w:pPr>
      <w:spacing w:line="300" w:lineRule="atLeast"/>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Number2">
    <w:name w:val="List Number 2"/>
    <w:basedOn w:val="Normal"/>
    <w:link w:val="ListNumber2Char"/>
    <w:rsid w:val="005B378E"/>
    <w:pPr>
      <w:numPr>
        <w:numId w:val="13"/>
      </w:numPr>
    </w:pPr>
    <w:rPr>
      <w:sz w:val="24"/>
    </w:rPr>
  </w:style>
  <w:style w:type="paragraph" w:customStyle="1" w:styleId="BodyTest5">
    <w:name w:val="Body Test 5"/>
    <w:basedOn w:val="BodyText4"/>
    <w:rsid w:val="005B378E"/>
    <w:rPr>
      <w:b/>
      <w:color w:val="00B274"/>
    </w:rPr>
  </w:style>
  <w:style w:type="paragraph" w:styleId="ListBullet">
    <w:name w:val="List Bullet"/>
    <w:basedOn w:val="Normal"/>
    <w:link w:val="ListBulletChar"/>
    <w:rsid w:val="005B378E"/>
    <w:pPr>
      <w:tabs>
        <w:tab w:val="left" w:pos="266"/>
      </w:tabs>
    </w:pPr>
    <w:rPr>
      <w:color w:val="00B274"/>
    </w:rPr>
  </w:style>
  <w:style w:type="paragraph" w:styleId="ListBullet3">
    <w:name w:val="List Bullet 3"/>
    <w:basedOn w:val="ListBullet"/>
    <w:link w:val="ListBullet3Char"/>
    <w:rsid w:val="005B378E"/>
    <w:pPr>
      <w:numPr>
        <w:numId w:val="6"/>
      </w:numPr>
    </w:pPr>
    <w:rPr>
      <w:color w:val="auto"/>
    </w:rPr>
  </w:style>
  <w:style w:type="character" w:customStyle="1" w:styleId="ListBulletChar">
    <w:name w:val="List Bullet Char"/>
    <w:link w:val="ListBullet"/>
    <w:rsid w:val="005B378E"/>
    <w:rPr>
      <w:rFonts w:ascii="Tahoma" w:eastAsia="Times New Roman" w:hAnsi="Tahoma" w:cs="Times New Roman"/>
      <w:color w:val="00B274"/>
      <w:sz w:val="20"/>
      <w:lang w:val="en-GB" w:eastAsia="en-GB"/>
    </w:rPr>
  </w:style>
  <w:style w:type="character" w:customStyle="1" w:styleId="ListBullet3Char">
    <w:name w:val="List Bullet 3 Char"/>
    <w:link w:val="ListBullet3"/>
    <w:rsid w:val="005B378E"/>
    <w:rPr>
      <w:rFonts w:ascii="Arial" w:eastAsia="Times New Roman" w:hAnsi="Arial"/>
      <w:szCs w:val="24"/>
    </w:rPr>
  </w:style>
  <w:style w:type="paragraph" w:styleId="ListBullet4">
    <w:name w:val="List Bullet 4"/>
    <w:basedOn w:val="ListBullet3"/>
    <w:rsid w:val="005B378E"/>
    <w:pPr>
      <w:numPr>
        <w:numId w:val="8"/>
      </w:numPr>
      <w:tabs>
        <w:tab w:val="clear" w:pos="266"/>
        <w:tab w:val="clear" w:pos="2835"/>
        <w:tab w:val="num" w:pos="284"/>
      </w:tabs>
      <w:ind w:left="284" w:hanging="284"/>
    </w:pPr>
  </w:style>
  <w:style w:type="paragraph" w:styleId="ListBullet5">
    <w:name w:val="List Bullet 5"/>
    <w:basedOn w:val="ListBullet4"/>
    <w:rsid w:val="005B378E"/>
    <w:pPr>
      <w:numPr>
        <w:numId w:val="7"/>
      </w:numPr>
      <w:tabs>
        <w:tab w:val="clear" w:pos="2835"/>
        <w:tab w:val="num" w:pos="284"/>
      </w:tabs>
      <w:ind w:left="284" w:hanging="284"/>
    </w:pPr>
  </w:style>
  <w:style w:type="paragraph" w:styleId="ListContinue">
    <w:name w:val="List Continue"/>
    <w:basedOn w:val="ListBullet"/>
    <w:link w:val="ListContinueChar"/>
    <w:rsid w:val="005B378E"/>
    <w:pPr>
      <w:pBdr>
        <w:bottom w:val="single" w:sz="4" w:space="6" w:color="008576"/>
      </w:pBdr>
    </w:pPr>
  </w:style>
  <w:style w:type="paragraph" w:styleId="ListContinue2">
    <w:name w:val="List Continue 2"/>
    <w:basedOn w:val="Normal"/>
    <w:rsid w:val="005B378E"/>
    <w:pPr>
      <w:numPr>
        <w:numId w:val="9"/>
      </w:numPr>
    </w:pPr>
    <w:rPr>
      <w:b/>
    </w:rPr>
  </w:style>
  <w:style w:type="paragraph" w:styleId="ListContinue3">
    <w:name w:val="List Continue 3"/>
    <w:basedOn w:val="ListBullet2"/>
    <w:rsid w:val="005B378E"/>
    <w:pPr>
      <w:numPr>
        <w:numId w:val="0"/>
      </w:numPr>
      <w:pBdr>
        <w:bottom w:val="single" w:sz="4" w:space="4" w:color="008576"/>
      </w:pBdr>
      <w:tabs>
        <w:tab w:val="num" w:pos="2835"/>
      </w:tabs>
      <w:ind w:left="2835" w:hanging="2835"/>
    </w:pPr>
  </w:style>
  <w:style w:type="character" w:customStyle="1" w:styleId="ListContinueChar">
    <w:name w:val="List Continue Char"/>
    <w:link w:val="ListContinue"/>
    <w:rsid w:val="005B378E"/>
    <w:rPr>
      <w:rFonts w:ascii="Tahoma" w:eastAsia="Times New Roman" w:hAnsi="Tahoma" w:cs="Times New Roman"/>
      <w:color w:val="00B274"/>
      <w:sz w:val="20"/>
      <w:lang w:val="en-GB" w:eastAsia="en-GB"/>
    </w:rPr>
  </w:style>
  <w:style w:type="paragraph" w:styleId="ListContinue4">
    <w:name w:val="List Continue 4"/>
    <w:basedOn w:val="Normal"/>
    <w:rsid w:val="005B378E"/>
    <w:pPr>
      <w:numPr>
        <w:numId w:val="10"/>
      </w:numPr>
      <w:tabs>
        <w:tab w:val="clear" w:pos="3967"/>
      </w:tabs>
      <w:ind w:left="413" w:hanging="280"/>
    </w:pPr>
    <w:rPr>
      <w:color w:val="008576"/>
    </w:rPr>
  </w:style>
  <w:style w:type="paragraph" w:styleId="ListContinue5">
    <w:name w:val="List Continue 5"/>
    <w:basedOn w:val="Normal"/>
    <w:next w:val="ListContinue4"/>
    <w:rsid w:val="005B378E"/>
    <w:pPr>
      <w:numPr>
        <w:numId w:val="12"/>
      </w:numPr>
      <w:tabs>
        <w:tab w:val="clear" w:pos="2835"/>
      </w:tabs>
      <w:ind w:left="427" w:hanging="294"/>
    </w:pPr>
    <w:rPr>
      <w:color w:val="008576"/>
    </w:rPr>
  </w:style>
  <w:style w:type="paragraph" w:customStyle="1" w:styleId="ListContinue6">
    <w:name w:val="List Continue 6"/>
    <w:basedOn w:val="ListContinue5"/>
    <w:rsid w:val="005B378E"/>
    <w:pPr>
      <w:numPr>
        <w:numId w:val="11"/>
      </w:numPr>
      <w:tabs>
        <w:tab w:val="clear" w:pos="2968"/>
      </w:tabs>
      <w:ind w:left="441" w:hanging="308"/>
    </w:pPr>
  </w:style>
  <w:style w:type="paragraph" w:styleId="ListNumber3">
    <w:name w:val="List Number 3"/>
    <w:basedOn w:val="ListBullet2"/>
    <w:rsid w:val="005B378E"/>
    <w:pPr>
      <w:numPr>
        <w:numId w:val="0"/>
      </w:numPr>
      <w:tabs>
        <w:tab w:val="left" w:pos="840"/>
        <w:tab w:val="num" w:pos="2835"/>
      </w:tabs>
      <w:ind w:left="838" w:hanging="278"/>
    </w:pPr>
  </w:style>
  <w:style w:type="paragraph" w:styleId="TOC3">
    <w:name w:val="toc 3"/>
    <w:basedOn w:val="Heading4"/>
    <w:next w:val="Normal"/>
    <w:autoRedefine/>
    <w:rsid w:val="005B378E"/>
    <w:pPr>
      <w:keepNext w:val="0"/>
      <w:keepLines w:val="0"/>
      <w:numPr>
        <w:ilvl w:val="0"/>
        <w:numId w:val="0"/>
      </w:numPr>
      <w:spacing w:before="0"/>
      <w:ind w:left="400"/>
      <w:outlineLvl w:val="9"/>
    </w:pPr>
    <w:rPr>
      <w:rFonts w:ascii="Cambria" w:eastAsia="Times New Roman" w:hAnsi="Cambria"/>
      <w:b w:val="0"/>
      <w:bCs w:val="0"/>
      <w:i w:val="0"/>
      <w:iCs w:val="0"/>
      <w:color w:val="auto"/>
      <w:sz w:val="22"/>
      <w:szCs w:val="22"/>
    </w:rPr>
  </w:style>
  <w:style w:type="paragraph" w:styleId="TOC4">
    <w:name w:val="toc 4"/>
    <w:basedOn w:val="TOC5"/>
    <w:next w:val="Normal"/>
    <w:autoRedefine/>
    <w:rsid w:val="005B378E"/>
    <w:pPr>
      <w:ind w:left="600"/>
    </w:pPr>
  </w:style>
  <w:style w:type="paragraph" w:styleId="TOC5">
    <w:name w:val="toc 5"/>
    <w:basedOn w:val="BodyText4"/>
    <w:next w:val="Normal"/>
    <w:autoRedefine/>
    <w:rsid w:val="005B378E"/>
    <w:pPr>
      <w:spacing w:before="0" w:line="300" w:lineRule="atLeast"/>
      <w:ind w:left="800"/>
    </w:pPr>
    <w:rPr>
      <w:rFonts w:ascii="Cambria" w:hAnsi="Cambria"/>
      <w:sz w:val="20"/>
      <w:szCs w:val="20"/>
    </w:rPr>
  </w:style>
  <w:style w:type="paragraph" w:styleId="TOC6">
    <w:name w:val="toc 6"/>
    <w:basedOn w:val="Normal"/>
    <w:next w:val="Normal"/>
    <w:autoRedefine/>
    <w:rsid w:val="005B378E"/>
    <w:pPr>
      <w:ind w:left="1000"/>
    </w:pPr>
    <w:rPr>
      <w:rFonts w:ascii="Cambria" w:hAnsi="Cambria"/>
      <w:szCs w:val="20"/>
    </w:rPr>
  </w:style>
  <w:style w:type="paragraph" w:styleId="TOC7">
    <w:name w:val="toc 7"/>
    <w:basedOn w:val="Normal"/>
    <w:next w:val="Normal"/>
    <w:autoRedefine/>
    <w:rsid w:val="005B378E"/>
    <w:pPr>
      <w:ind w:left="1200"/>
    </w:pPr>
    <w:rPr>
      <w:rFonts w:ascii="Cambria" w:hAnsi="Cambria"/>
      <w:szCs w:val="20"/>
    </w:rPr>
  </w:style>
  <w:style w:type="paragraph" w:styleId="TOC8">
    <w:name w:val="toc 8"/>
    <w:basedOn w:val="Normal"/>
    <w:next w:val="Normal"/>
    <w:autoRedefine/>
    <w:rsid w:val="005B378E"/>
    <w:pPr>
      <w:ind w:left="1400"/>
    </w:pPr>
    <w:rPr>
      <w:rFonts w:ascii="Cambria" w:hAnsi="Cambria"/>
      <w:szCs w:val="20"/>
    </w:rPr>
  </w:style>
  <w:style w:type="paragraph" w:styleId="TOC9">
    <w:name w:val="toc 9"/>
    <w:basedOn w:val="Normal"/>
    <w:next w:val="Normal"/>
    <w:autoRedefine/>
    <w:rsid w:val="005B378E"/>
    <w:pPr>
      <w:ind w:left="1600"/>
    </w:pPr>
    <w:rPr>
      <w:rFonts w:ascii="Cambria" w:hAnsi="Cambria"/>
      <w:szCs w:val="20"/>
    </w:rPr>
  </w:style>
  <w:style w:type="character" w:customStyle="1" w:styleId="ListNumber2Char">
    <w:name w:val="List Number 2 Char"/>
    <w:link w:val="ListNumber2"/>
    <w:rsid w:val="005B378E"/>
    <w:rPr>
      <w:rFonts w:ascii="Arial" w:eastAsia="Times New Roman" w:hAnsi="Arial"/>
      <w:sz w:val="24"/>
      <w:szCs w:val="24"/>
    </w:rPr>
  </w:style>
  <w:style w:type="character" w:styleId="Hyperlink">
    <w:name w:val="Hyperlink"/>
    <w:rsid w:val="005B378E"/>
    <w:rPr>
      <w:color w:val="0000FF"/>
      <w:u w:val="single"/>
    </w:rPr>
  </w:style>
  <w:style w:type="paragraph" w:styleId="BalloonText">
    <w:name w:val="Balloon Text"/>
    <w:basedOn w:val="Normal"/>
    <w:link w:val="BalloonTextChar"/>
    <w:rsid w:val="005B378E"/>
    <w:rPr>
      <w:rFonts w:cs="Tahoma"/>
      <w:sz w:val="16"/>
      <w:szCs w:val="16"/>
    </w:rPr>
  </w:style>
  <w:style w:type="character" w:customStyle="1" w:styleId="BalloonTextChar">
    <w:name w:val="Balloon Text Char"/>
    <w:link w:val="BalloonText"/>
    <w:rsid w:val="005B378E"/>
    <w:rPr>
      <w:rFonts w:ascii="Tahoma" w:eastAsia="Times New Roman" w:hAnsi="Tahoma" w:cs="Tahoma"/>
      <w:sz w:val="16"/>
      <w:szCs w:val="16"/>
      <w:lang w:val="en-GB" w:eastAsia="en-GB"/>
    </w:rPr>
  </w:style>
  <w:style w:type="paragraph" w:customStyle="1" w:styleId="Question">
    <w:name w:val="Question"/>
    <w:basedOn w:val="TableHeading"/>
    <w:rsid w:val="005B378E"/>
    <w:rPr>
      <w:b/>
      <w:color w:val="FFFFFF"/>
    </w:rPr>
  </w:style>
  <w:style w:type="character" w:styleId="CommentReference">
    <w:name w:val="annotation reference"/>
    <w:rsid w:val="005B378E"/>
    <w:rPr>
      <w:sz w:val="16"/>
      <w:szCs w:val="16"/>
    </w:rPr>
  </w:style>
  <w:style w:type="paragraph" w:styleId="CommentText">
    <w:name w:val="annotation text"/>
    <w:basedOn w:val="Normal"/>
    <w:link w:val="CommentTextChar"/>
    <w:rsid w:val="005B378E"/>
    <w:rPr>
      <w:szCs w:val="20"/>
    </w:rPr>
  </w:style>
  <w:style w:type="character" w:customStyle="1" w:styleId="CommentTextChar">
    <w:name w:val="Comment Text Char"/>
    <w:link w:val="CommentText"/>
    <w:rsid w:val="005B378E"/>
    <w:rPr>
      <w:rFonts w:ascii="Tahoma" w:eastAsia="Times New Roman" w:hAnsi="Tahoma" w:cs="Times New Roman"/>
      <w:sz w:val="20"/>
      <w:szCs w:val="20"/>
      <w:lang w:val="en-GB" w:eastAsia="en-GB"/>
    </w:rPr>
  </w:style>
  <w:style w:type="paragraph" w:styleId="CommentSubject">
    <w:name w:val="annotation subject"/>
    <w:basedOn w:val="CommentText"/>
    <w:next w:val="CommentText"/>
    <w:link w:val="CommentSubjectChar"/>
    <w:rsid w:val="005B378E"/>
    <w:rPr>
      <w:b/>
      <w:bCs/>
    </w:rPr>
  </w:style>
  <w:style w:type="character" w:customStyle="1" w:styleId="CommentSubjectChar">
    <w:name w:val="Comment Subject Char"/>
    <w:link w:val="CommentSubject"/>
    <w:rsid w:val="005B378E"/>
    <w:rPr>
      <w:rFonts w:ascii="Tahoma" w:eastAsia="Times New Roman" w:hAnsi="Tahoma" w:cs="Times New Roman"/>
      <w:b/>
      <w:bCs/>
      <w:sz w:val="20"/>
      <w:szCs w:val="20"/>
      <w:lang w:val="en-GB" w:eastAsia="en-GB"/>
    </w:rPr>
  </w:style>
  <w:style w:type="character" w:styleId="FollowedHyperlink">
    <w:name w:val="FollowedHyperlink"/>
    <w:rsid w:val="009E7589"/>
    <w:rPr>
      <w:color w:val="800080"/>
      <w:u w:val="single"/>
    </w:rPr>
  </w:style>
  <w:style w:type="character" w:styleId="PageNumber">
    <w:name w:val="page number"/>
    <w:basedOn w:val="DefaultParagraphFont"/>
    <w:rsid w:val="00C954D7"/>
  </w:style>
  <w:style w:type="paragraph" w:styleId="TOCHeading">
    <w:name w:val="TOC Heading"/>
    <w:basedOn w:val="Heading1"/>
    <w:next w:val="Normal"/>
    <w:uiPriority w:val="39"/>
    <w:unhideWhenUsed/>
    <w:qFormat/>
    <w:rsid w:val="00C954D7"/>
    <w:pPr>
      <w:keepLines/>
      <w:numPr>
        <w:numId w:val="0"/>
      </w:numPr>
      <w:pBdr>
        <w:top w:val="none" w:sz="0" w:space="0" w:color="auto"/>
        <w:left w:val="none" w:sz="0" w:space="0" w:color="auto"/>
        <w:bottom w:val="none" w:sz="0" w:space="0" w:color="auto"/>
        <w:right w:val="none" w:sz="0" w:space="0" w:color="auto"/>
      </w:pBdr>
      <w:shd w:val="clear" w:color="auto" w:fill="auto"/>
      <w:spacing w:before="480" w:line="276" w:lineRule="auto"/>
      <w:ind w:right="0"/>
      <w:outlineLvl w:val="9"/>
    </w:pPr>
    <w:rPr>
      <w:rFonts w:ascii="Calibri" w:eastAsia="MS Gothic" w:hAnsi="Calibri" w:cs="Times New Roman"/>
      <w:iCs w:val="0"/>
      <w:color w:val="365F91"/>
      <w:kern w:val="0"/>
      <w:szCs w:val="28"/>
      <w:lang w:val="en-US" w:eastAsia="en-US"/>
    </w:rPr>
  </w:style>
  <w:style w:type="paragraph" w:customStyle="1" w:styleId="ColorfulList-Accent11">
    <w:name w:val="Colorful List - Accent 11"/>
    <w:basedOn w:val="Normal"/>
    <w:rsid w:val="00377752"/>
    <w:pPr>
      <w:ind w:left="720"/>
      <w:contextualSpacing/>
    </w:pPr>
  </w:style>
  <w:style w:type="paragraph" w:styleId="Caption">
    <w:name w:val="caption"/>
    <w:basedOn w:val="Normal"/>
    <w:next w:val="Normal"/>
    <w:qFormat/>
    <w:rsid w:val="00513631"/>
    <w:pPr>
      <w:spacing w:after="200" w:line="240" w:lineRule="auto"/>
    </w:pPr>
    <w:rPr>
      <w:b/>
      <w:bCs/>
      <w:color w:val="4F81BD"/>
      <w:sz w:val="18"/>
      <w:szCs w:val="18"/>
    </w:rPr>
  </w:style>
  <w:style w:type="paragraph" w:customStyle="1" w:styleId="ColorfulShading-Accent11">
    <w:name w:val="Colorful Shading - Accent 11"/>
    <w:hidden/>
    <w:rsid w:val="00FB71C1"/>
    <w:rPr>
      <w:rFonts w:ascii="Tahoma" w:eastAsia="Times New Roman" w:hAnsi="Tahoma"/>
      <w:szCs w:val="24"/>
      <w:lang w:val="en-GB" w:eastAsia="en-GB"/>
    </w:rPr>
  </w:style>
  <w:style w:type="paragraph" w:customStyle="1" w:styleId="About02">
    <w:name w:val="About 02"/>
    <w:basedOn w:val="About01"/>
    <w:qFormat/>
    <w:rsid w:val="0086142A"/>
    <w:pPr>
      <w:numPr>
        <w:ilvl w:val="0"/>
      </w:numPr>
      <w:shd w:val="clear" w:color="auto" w:fill="0096D7"/>
      <w:ind w:left="720" w:hanging="720"/>
    </w:pPr>
  </w:style>
  <w:style w:type="paragraph" w:customStyle="1" w:styleId="About03">
    <w:name w:val="About 03"/>
    <w:basedOn w:val="About01"/>
    <w:qFormat/>
    <w:rsid w:val="0086142A"/>
    <w:pPr>
      <w:shd w:val="clear" w:color="auto" w:fill="9A4D9E"/>
    </w:pPr>
  </w:style>
  <w:style w:type="paragraph" w:customStyle="1" w:styleId="About04">
    <w:name w:val="About 04"/>
    <w:basedOn w:val="About01"/>
    <w:qFormat/>
    <w:rsid w:val="0086142A"/>
    <w:pPr>
      <w:shd w:val="clear" w:color="auto" w:fill="F59114"/>
    </w:pPr>
  </w:style>
  <w:style w:type="paragraph" w:customStyle="1" w:styleId="Contents02">
    <w:name w:val="Contents 02"/>
    <w:basedOn w:val="Contents01"/>
    <w:next w:val="Normal"/>
    <w:qFormat/>
    <w:rsid w:val="005D4A2B"/>
    <w:pPr>
      <w:pBdr>
        <w:top w:val="single" w:sz="48" w:space="1" w:color="0096D7"/>
        <w:left w:val="single" w:sz="48" w:space="4" w:color="0096D7"/>
        <w:bottom w:val="single" w:sz="48" w:space="1" w:color="0096D7"/>
        <w:right w:val="single" w:sz="48" w:space="4" w:color="0096D7"/>
      </w:pBdr>
      <w:shd w:val="clear" w:color="auto" w:fill="0096D7"/>
    </w:pPr>
  </w:style>
  <w:style w:type="paragraph" w:customStyle="1" w:styleId="Contents03">
    <w:name w:val="Contents 03"/>
    <w:basedOn w:val="Contents01"/>
    <w:qFormat/>
    <w:rsid w:val="006E7560"/>
    <w:pPr>
      <w:pBdr>
        <w:top w:val="single" w:sz="48" w:space="1" w:color="9A4D9E"/>
        <w:left w:val="single" w:sz="48" w:space="4" w:color="9A4D9E"/>
        <w:bottom w:val="single" w:sz="48" w:space="1" w:color="9A4D9E"/>
        <w:right w:val="single" w:sz="48" w:space="4" w:color="9A4D9E"/>
      </w:pBdr>
      <w:shd w:val="clear" w:color="auto" w:fill="9A4D9E"/>
    </w:pPr>
  </w:style>
  <w:style w:type="paragraph" w:customStyle="1" w:styleId="Contents04">
    <w:name w:val="Contents 04"/>
    <w:basedOn w:val="Contents01"/>
    <w:qFormat/>
    <w:rsid w:val="006E7560"/>
    <w:pPr>
      <w:pBdr>
        <w:top w:val="single" w:sz="48" w:space="1" w:color="F59114"/>
        <w:left w:val="single" w:sz="48" w:space="4" w:color="F59114"/>
        <w:bottom w:val="single" w:sz="48" w:space="1" w:color="F59114"/>
        <w:right w:val="single" w:sz="48" w:space="4" w:color="F59114"/>
      </w:pBdr>
      <w:shd w:val="clear" w:color="auto" w:fill="F59114"/>
    </w:pPr>
  </w:style>
  <w:style w:type="paragraph" w:customStyle="1" w:styleId="Heading02">
    <w:name w:val="Heading 02"/>
    <w:basedOn w:val="Heading01"/>
    <w:next w:val="Normal"/>
    <w:qFormat/>
    <w:rsid w:val="006E7560"/>
    <w:pPr>
      <w:pBdr>
        <w:top w:val="single" w:sz="48" w:space="1" w:color="0096D7"/>
        <w:left w:val="single" w:sz="48" w:space="4" w:color="0096D7"/>
        <w:bottom w:val="single" w:sz="48" w:space="1" w:color="0096D7"/>
        <w:right w:val="single" w:sz="48" w:space="4" w:color="0096D7"/>
      </w:pBdr>
      <w:shd w:val="clear" w:color="auto" w:fill="0096D7"/>
    </w:pPr>
  </w:style>
  <w:style w:type="paragraph" w:customStyle="1" w:styleId="Heading03">
    <w:name w:val="Heading 03"/>
    <w:basedOn w:val="Heading01"/>
    <w:next w:val="Normal"/>
    <w:qFormat/>
    <w:rsid w:val="006E7560"/>
    <w:pPr>
      <w:pBdr>
        <w:top w:val="single" w:sz="48" w:space="1" w:color="9A4D9E"/>
        <w:left w:val="single" w:sz="48" w:space="4" w:color="9A4D9E"/>
        <w:bottom w:val="single" w:sz="48" w:space="1" w:color="9A4D9E"/>
        <w:right w:val="single" w:sz="48" w:space="4" w:color="9A4D9E"/>
      </w:pBdr>
      <w:shd w:val="clear" w:color="auto" w:fill="9A4D9E"/>
    </w:pPr>
  </w:style>
  <w:style w:type="paragraph" w:customStyle="1" w:styleId="Heading04">
    <w:name w:val="Heading 04"/>
    <w:basedOn w:val="Heading01"/>
    <w:next w:val="Normal"/>
    <w:qFormat/>
    <w:rsid w:val="006E7560"/>
    <w:pPr>
      <w:pBdr>
        <w:top w:val="single" w:sz="48" w:space="1" w:color="F59114"/>
        <w:left w:val="single" w:sz="48" w:space="4" w:color="F59114"/>
        <w:bottom w:val="single" w:sz="48" w:space="1" w:color="F59114"/>
        <w:right w:val="single" w:sz="48" w:space="4" w:color="F59114"/>
      </w:pBdr>
      <w:shd w:val="clear" w:color="auto" w:fill="F59114"/>
    </w:pPr>
  </w:style>
  <w:style w:type="paragraph" w:styleId="Header">
    <w:name w:val="header"/>
    <w:basedOn w:val="Normal"/>
    <w:link w:val="HeaderChar"/>
    <w:uiPriority w:val="99"/>
    <w:rsid w:val="0001312A"/>
    <w:pPr>
      <w:tabs>
        <w:tab w:val="center" w:pos="4320"/>
        <w:tab w:val="right" w:pos="8640"/>
      </w:tabs>
    </w:pPr>
  </w:style>
  <w:style w:type="character" w:customStyle="1" w:styleId="HeaderChar">
    <w:name w:val="Header Char"/>
    <w:link w:val="Header"/>
    <w:uiPriority w:val="99"/>
    <w:rsid w:val="0001312A"/>
    <w:rPr>
      <w:rFonts w:ascii="Tahoma" w:eastAsia="Times New Roman" w:hAnsi="Tahoma"/>
      <w:szCs w:val="24"/>
      <w:lang w:eastAsia="en-GB"/>
    </w:rPr>
  </w:style>
  <w:style w:type="paragraph" w:customStyle="1" w:styleId="Checklist">
    <w:name w:val="Checklist"/>
    <w:basedOn w:val="Contents01"/>
    <w:qFormat/>
    <w:rsid w:val="00D122BE"/>
    <w:rPr>
      <w:b/>
    </w:rPr>
  </w:style>
  <w:style w:type="paragraph" w:customStyle="1" w:styleId="TOCWGR">
    <w:name w:val="TOC WGR"/>
    <w:basedOn w:val="Normal"/>
    <w:qFormat/>
    <w:rsid w:val="003A016A"/>
    <w:pPr>
      <w:tabs>
        <w:tab w:val="left" w:pos="382"/>
        <w:tab w:val="right" w:pos="7655"/>
      </w:tabs>
      <w:ind w:right="318"/>
    </w:pPr>
    <w:rPr>
      <w:b/>
      <w:bCs/>
      <w:noProof/>
      <w:color w:val="0096D7"/>
      <w:sz w:val="24"/>
    </w:rPr>
  </w:style>
  <w:style w:type="paragraph" w:customStyle="1" w:styleId="TOCDMR">
    <w:name w:val="TOC DMR"/>
    <w:basedOn w:val="TOCWGR"/>
    <w:qFormat/>
    <w:rsid w:val="008A17EB"/>
    <w:rPr>
      <w:color w:val="9A4D9E"/>
    </w:rPr>
  </w:style>
  <w:style w:type="paragraph" w:customStyle="1" w:styleId="TOCFMR">
    <w:name w:val="TOC FMR"/>
    <w:basedOn w:val="TOCDMR"/>
    <w:qFormat/>
    <w:rsid w:val="008A17EB"/>
    <w:rPr>
      <w:color w:val="DA8111"/>
    </w:rPr>
  </w:style>
  <w:style w:type="paragraph" w:customStyle="1" w:styleId="MediumGrid21">
    <w:name w:val="Medium Grid 21"/>
    <w:rsid w:val="005C2175"/>
    <w:rPr>
      <w:rFonts w:ascii="Arial" w:eastAsia="Times New Roman" w:hAnsi="Arial"/>
      <w:szCs w:val="24"/>
      <w:lang w:val="en-GB" w:eastAsia="en-GB"/>
    </w:rPr>
  </w:style>
  <w:style w:type="paragraph" w:customStyle="1" w:styleId="Arial10B">
    <w:name w:val="Arial 10 (B)"/>
    <w:basedOn w:val="Normal"/>
    <w:rsid w:val="007B4F50"/>
    <w:pPr>
      <w:spacing w:before="0" w:after="0"/>
    </w:pPr>
    <w:rPr>
      <w:b/>
    </w:rPr>
  </w:style>
  <w:style w:type="paragraph" w:styleId="Revision">
    <w:name w:val="Revision"/>
    <w:hidden/>
    <w:rsid w:val="00F772A7"/>
    <w:rPr>
      <w:rFonts w:ascii="Arial" w:eastAsia="Times New Roman" w:hAnsi="Arial"/>
      <w:szCs w:val="24"/>
      <w:lang w:val="en-GB" w:eastAsia="en-GB"/>
    </w:rPr>
  </w:style>
  <w:style w:type="character" w:customStyle="1" w:styleId="Mention1">
    <w:name w:val="Mention1"/>
    <w:uiPriority w:val="99"/>
    <w:semiHidden/>
    <w:unhideWhenUsed/>
    <w:rsid w:val="00426EF0"/>
    <w:rPr>
      <w:color w:val="2B579A"/>
      <w:shd w:val="clear" w:color="auto" w:fill="E6E6E6"/>
    </w:rPr>
  </w:style>
  <w:style w:type="paragraph" w:customStyle="1" w:styleId="Default">
    <w:name w:val="Default"/>
    <w:rsid w:val="002276FC"/>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uiPriority w:val="34"/>
    <w:qFormat/>
    <w:rsid w:val="00AC7321"/>
    <w:pPr>
      <w:ind w:left="720"/>
      <w:contextualSpacing/>
    </w:pPr>
  </w:style>
  <w:style w:type="table" w:customStyle="1" w:styleId="NationalGrid">
    <w:name w:val="National Grid"/>
    <w:basedOn w:val="TableNormal"/>
    <w:uiPriority w:val="99"/>
    <w:rsid w:val="00D37BB8"/>
    <w:pPr>
      <w:spacing w:before="60" w:after="60"/>
    </w:pPr>
    <w:rPr>
      <w:rFonts w:asciiTheme="minorHAnsi" w:eastAsiaTheme="minorHAnsi" w:hAnsiTheme="minorHAnsi" w:cstheme="minorBidi"/>
      <w:lang w:val="en-NZ"/>
    </w:rPr>
    <w:tblPr>
      <w:tblBorders>
        <w:top w:val="single" w:sz="4" w:space="0" w:color="4472C4" w:themeColor="accent1"/>
        <w:bottom w:val="single" w:sz="4" w:space="0" w:color="4472C4" w:themeColor="accent1"/>
        <w:insideH w:val="single" w:sz="4" w:space="0" w:color="D9D9D9" w:themeColor="background1" w:themeShade="D9"/>
      </w:tblBorders>
      <w:tblCellMar>
        <w:top w:w="28" w:type="dxa"/>
        <w:left w:w="57" w:type="dxa"/>
        <w:bottom w:w="28" w:type="dxa"/>
        <w:right w:w="57" w:type="dxa"/>
      </w:tblCellMar>
    </w:tblPr>
    <w:tcPr>
      <w:shd w:val="clear" w:color="auto" w:fill="auto"/>
    </w:tcPr>
    <w:tblStylePr w:type="firstRow">
      <w:tblPr/>
      <w:tcPr>
        <w:tcBorders>
          <w:top w:val="single" w:sz="4" w:space="0" w:color="4472C4" w:themeColor="accent1"/>
          <w:left w:val="nil"/>
          <w:bottom w:val="single" w:sz="8" w:space="0" w:color="4472C4" w:themeColor="accent1"/>
          <w:right w:val="nil"/>
          <w:insideH w:val="nil"/>
          <w:insideV w:val="nil"/>
          <w:tl2br w:val="nil"/>
          <w:tr2bl w:val="nil"/>
        </w:tcBorders>
        <w:shd w:val="clear" w:color="auto" w:fill="FFFFFF" w:themeFill="background1"/>
      </w:tcPr>
    </w:tblStylePr>
    <w:tblStylePr w:type="lastRow">
      <w:tblPr/>
      <w:tcPr>
        <w:tcBorders>
          <w:top w:val="single" w:sz="4" w:space="0" w:color="4472C4" w:themeColor="accent1"/>
          <w:bottom w:val="single" w:sz="4" w:space="0" w:color="4472C4" w:themeColor="accent1"/>
        </w:tcBorders>
        <w:shd w:val="clear" w:color="auto" w:fill="auto"/>
      </w:tcPr>
    </w:tblStylePr>
  </w:style>
  <w:style w:type="character" w:customStyle="1" w:styleId="e24kjd">
    <w:name w:val="e24kjd"/>
    <w:basedOn w:val="DefaultParagraphFont"/>
    <w:rsid w:val="00A7135A"/>
  </w:style>
  <w:style w:type="paragraph" w:styleId="FootnoteText">
    <w:name w:val="footnote text"/>
    <w:basedOn w:val="Normal"/>
    <w:link w:val="FootnoteTextChar"/>
    <w:rsid w:val="00F70EE2"/>
    <w:pPr>
      <w:spacing w:before="0" w:after="0" w:line="240" w:lineRule="auto"/>
    </w:pPr>
    <w:rPr>
      <w:szCs w:val="20"/>
    </w:rPr>
  </w:style>
  <w:style w:type="character" w:customStyle="1" w:styleId="FootnoteTextChar">
    <w:name w:val="Footnote Text Char"/>
    <w:basedOn w:val="DefaultParagraphFont"/>
    <w:link w:val="FootnoteText"/>
    <w:rsid w:val="00F70EE2"/>
    <w:rPr>
      <w:rFonts w:ascii="Arial" w:eastAsia="Times New Roman" w:hAnsi="Arial"/>
      <w:lang w:val="en-GB" w:eastAsia="en-GB"/>
    </w:rPr>
  </w:style>
  <w:style w:type="character" w:styleId="FootnoteReference">
    <w:name w:val="footnote reference"/>
    <w:basedOn w:val="DefaultParagraphFont"/>
    <w:rsid w:val="00F70EE2"/>
    <w:rPr>
      <w:vertAlign w:val="superscript"/>
    </w:rPr>
  </w:style>
  <w:style w:type="paragraph" w:customStyle="1" w:styleId="Arial12B">
    <w:name w:val="Arial 12 (B"/>
    <w:aliases w:val="I)"/>
    <w:basedOn w:val="Normal"/>
    <w:uiPriority w:val="99"/>
    <w:rsid w:val="00853016"/>
    <w:pPr>
      <w:spacing w:before="0" w:after="0"/>
    </w:pPr>
    <w:rPr>
      <w:b/>
      <w:i/>
      <w:sz w:val="24"/>
    </w:rPr>
  </w:style>
  <w:style w:type="character" w:styleId="UnresolvedMention">
    <w:name w:val="Unresolved Mention"/>
    <w:basedOn w:val="DefaultParagraphFont"/>
    <w:uiPriority w:val="99"/>
    <w:semiHidden/>
    <w:unhideWhenUsed/>
    <w:rsid w:val="00AB3677"/>
    <w:rPr>
      <w:color w:val="605E5C"/>
      <w:shd w:val="clear" w:color="auto" w:fill="E1DFDD"/>
    </w:rPr>
  </w:style>
  <w:style w:type="paragraph" w:customStyle="1" w:styleId="Level1Text">
    <w:name w:val="Level 1 Text"/>
    <w:basedOn w:val="Normal"/>
    <w:link w:val="Level1TextChar"/>
    <w:rsid w:val="00402F2A"/>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402F2A"/>
    <w:rPr>
      <w:rFonts w:ascii="Arial" w:eastAsia="Times New Roman" w:hAnsi="Arial"/>
      <w:snapToGrid w:val="0"/>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20050">
      <w:bodyDiv w:val="1"/>
      <w:marLeft w:val="0"/>
      <w:marRight w:val="0"/>
      <w:marTop w:val="0"/>
      <w:marBottom w:val="0"/>
      <w:divBdr>
        <w:top w:val="none" w:sz="0" w:space="0" w:color="auto"/>
        <w:left w:val="none" w:sz="0" w:space="0" w:color="auto"/>
        <w:bottom w:val="none" w:sz="0" w:space="0" w:color="auto"/>
        <w:right w:val="none" w:sz="0" w:space="0" w:color="auto"/>
      </w:divBdr>
      <w:divsChild>
        <w:div w:id="187986095">
          <w:marLeft w:val="547"/>
          <w:marRight w:val="0"/>
          <w:marTop w:val="0"/>
          <w:marBottom w:val="0"/>
          <w:divBdr>
            <w:top w:val="none" w:sz="0" w:space="0" w:color="auto"/>
            <w:left w:val="none" w:sz="0" w:space="0" w:color="auto"/>
            <w:bottom w:val="none" w:sz="0" w:space="0" w:color="auto"/>
            <w:right w:val="none" w:sz="0" w:space="0" w:color="auto"/>
          </w:divBdr>
        </w:div>
      </w:divsChild>
    </w:div>
    <w:div w:id="232928916">
      <w:bodyDiv w:val="1"/>
      <w:marLeft w:val="0"/>
      <w:marRight w:val="0"/>
      <w:marTop w:val="0"/>
      <w:marBottom w:val="0"/>
      <w:divBdr>
        <w:top w:val="none" w:sz="0" w:space="0" w:color="auto"/>
        <w:left w:val="none" w:sz="0" w:space="0" w:color="auto"/>
        <w:bottom w:val="none" w:sz="0" w:space="0" w:color="auto"/>
        <w:right w:val="none" w:sz="0" w:space="0" w:color="auto"/>
      </w:divBdr>
    </w:div>
    <w:div w:id="265189613">
      <w:bodyDiv w:val="1"/>
      <w:marLeft w:val="0"/>
      <w:marRight w:val="0"/>
      <w:marTop w:val="0"/>
      <w:marBottom w:val="0"/>
      <w:divBdr>
        <w:top w:val="none" w:sz="0" w:space="0" w:color="auto"/>
        <w:left w:val="none" w:sz="0" w:space="0" w:color="auto"/>
        <w:bottom w:val="none" w:sz="0" w:space="0" w:color="auto"/>
        <w:right w:val="none" w:sz="0" w:space="0" w:color="auto"/>
      </w:divBdr>
    </w:div>
    <w:div w:id="440802444">
      <w:bodyDiv w:val="1"/>
      <w:marLeft w:val="0"/>
      <w:marRight w:val="0"/>
      <w:marTop w:val="0"/>
      <w:marBottom w:val="0"/>
      <w:divBdr>
        <w:top w:val="none" w:sz="0" w:space="0" w:color="auto"/>
        <w:left w:val="none" w:sz="0" w:space="0" w:color="auto"/>
        <w:bottom w:val="none" w:sz="0" w:space="0" w:color="auto"/>
        <w:right w:val="none" w:sz="0" w:space="0" w:color="auto"/>
      </w:divBdr>
    </w:div>
    <w:div w:id="479543630">
      <w:bodyDiv w:val="1"/>
      <w:marLeft w:val="0"/>
      <w:marRight w:val="0"/>
      <w:marTop w:val="0"/>
      <w:marBottom w:val="0"/>
      <w:divBdr>
        <w:top w:val="none" w:sz="0" w:space="0" w:color="auto"/>
        <w:left w:val="none" w:sz="0" w:space="0" w:color="auto"/>
        <w:bottom w:val="none" w:sz="0" w:space="0" w:color="auto"/>
        <w:right w:val="none" w:sz="0" w:space="0" w:color="auto"/>
      </w:divBdr>
      <w:divsChild>
        <w:div w:id="440148478">
          <w:marLeft w:val="288"/>
          <w:marRight w:val="0"/>
          <w:marTop w:val="0"/>
          <w:marBottom w:val="120"/>
          <w:divBdr>
            <w:top w:val="none" w:sz="0" w:space="0" w:color="auto"/>
            <w:left w:val="none" w:sz="0" w:space="0" w:color="auto"/>
            <w:bottom w:val="none" w:sz="0" w:space="0" w:color="auto"/>
            <w:right w:val="none" w:sz="0" w:space="0" w:color="auto"/>
          </w:divBdr>
        </w:div>
        <w:div w:id="1095788961">
          <w:marLeft w:val="288"/>
          <w:marRight w:val="0"/>
          <w:marTop w:val="0"/>
          <w:marBottom w:val="120"/>
          <w:divBdr>
            <w:top w:val="none" w:sz="0" w:space="0" w:color="auto"/>
            <w:left w:val="none" w:sz="0" w:space="0" w:color="auto"/>
            <w:bottom w:val="none" w:sz="0" w:space="0" w:color="auto"/>
            <w:right w:val="none" w:sz="0" w:space="0" w:color="auto"/>
          </w:divBdr>
        </w:div>
        <w:div w:id="1276206426">
          <w:marLeft w:val="288"/>
          <w:marRight w:val="0"/>
          <w:marTop w:val="0"/>
          <w:marBottom w:val="120"/>
          <w:divBdr>
            <w:top w:val="none" w:sz="0" w:space="0" w:color="auto"/>
            <w:left w:val="none" w:sz="0" w:space="0" w:color="auto"/>
            <w:bottom w:val="none" w:sz="0" w:space="0" w:color="auto"/>
            <w:right w:val="none" w:sz="0" w:space="0" w:color="auto"/>
          </w:divBdr>
        </w:div>
        <w:div w:id="1292905206">
          <w:marLeft w:val="288"/>
          <w:marRight w:val="0"/>
          <w:marTop w:val="0"/>
          <w:marBottom w:val="120"/>
          <w:divBdr>
            <w:top w:val="none" w:sz="0" w:space="0" w:color="auto"/>
            <w:left w:val="none" w:sz="0" w:space="0" w:color="auto"/>
            <w:bottom w:val="none" w:sz="0" w:space="0" w:color="auto"/>
            <w:right w:val="none" w:sz="0" w:space="0" w:color="auto"/>
          </w:divBdr>
        </w:div>
        <w:div w:id="1443184071">
          <w:marLeft w:val="288"/>
          <w:marRight w:val="0"/>
          <w:marTop w:val="0"/>
          <w:marBottom w:val="120"/>
          <w:divBdr>
            <w:top w:val="none" w:sz="0" w:space="0" w:color="auto"/>
            <w:left w:val="none" w:sz="0" w:space="0" w:color="auto"/>
            <w:bottom w:val="none" w:sz="0" w:space="0" w:color="auto"/>
            <w:right w:val="none" w:sz="0" w:space="0" w:color="auto"/>
          </w:divBdr>
        </w:div>
        <w:div w:id="1793356251">
          <w:marLeft w:val="288"/>
          <w:marRight w:val="0"/>
          <w:marTop w:val="0"/>
          <w:marBottom w:val="120"/>
          <w:divBdr>
            <w:top w:val="none" w:sz="0" w:space="0" w:color="auto"/>
            <w:left w:val="none" w:sz="0" w:space="0" w:color="auto"/>
            <w:bottom w:val="none" w:sz="0" w:space="0" w:color="auto"/>
            <w:right w:val="none" w:sz="0" w:space="0" w:color="auto"/>
          </w:divBdr>
        </w:div>
        <w:div w:id="1859467770">
          <w:marLeft w:val="288"/>
          <w:marRight w:val="0"/>
          <w:marTop w:val="0"/>
          <w:marBottom w:val="120"/>
          <w:divBdr>
            <w:top w:val="none" w:sz="0" w:space="0" w:color="auto"/>
            <w:left w:val="none" w:sz="0" w:space="0" w:color="auto"/>
            <w:bottom w:val="none" w:sz="0" w:space="0" w:color="auto"/>
            <w:right w:val="none" w:sz="0" w:space="0" w:color="auto"/>
          </w:divBdr>
        </w:div>
      </w:divsChild>
    </w:div>
    <w:div w:id="494880320">
      <w:bodyDiv w:val="1"/>
      <w:marLeft w:val="0"/>
      <w:marRight w:val="0"/>
      <w:marTop w:val="0"/>
      <w:marBottom w:val="0"/>
      <w:divBdr>
        <w:top w:val="none" w:sz="0" w:space="0" w:color="auto"/>
        <w:left w:val="none" w:sz="0" w:space="0" w:color="auto"/>
        <w:bottom w:val="none" w:sz="0" w:space="0" w:color="auto"/>
        <w:right w:val="none" w:sz="0" w:space="0" w:color="auto"/>
      </w:divBdr>
    </w:div>
    <w:div w:id="604577489">
      <w:bodyDiv w:val="1"/>
      <w:marLeft w:val="0"/>
      <w:marRight w:val="0"/>
      <w:marTop w:val="0"/>
      <w:marBottom w:val="0"/>
      <w:divBdr>
        <w:top w:val="none" w:sz="0" w:space="0" w:color="auto"/>
        <w:left w:val="none" w:sz="0" w:space="0" w:color="auto"/>
        <w:bottom w:val="none" w:sz="0" w:space="0" w:color="auto"/>
        <w:right w:val="none" w:sz="0" w:space="0" w:color="auto"/>
      </w:divBdr>
    </w:div>
    <w:div w:id="657074632">
      <w:bodyDiv w:val="1"/>
      <w:marLeft w:val="0"/>
      <w:marRight w:val="0"/>
      <w:marTop w:val="0"/>
      <w:marBottom w:val="0"/>
      <w:divBdr>
        <w:top w:val="none" w:sz="0" w:space="0" w:color="auto"/>
        <w:left w:val="none" w:sz="0" w:space="0" w:color="auto"/>
        <w:bottom w:val="none" w:sz="0" w:space="0" w:color="auto"/>
        <w:right w:val="none" w:sz="0" w:space="0" w:color="auto"/>
      </w:divBdr>
      <w:divsChild>
        <w:div w:id="431826406">
          <w:marLeft w:val="547"/>
          <w:marRight w:val="0"/>
          <w:marTop w:val="0"/>
          <w:marBottom w:val="0"/>
          <w:divBdr>
            <w:top w:val="none" w:sz="0" w:space="0" w:color="auto"/>
            <w:left w:val="none" w:sz="0" w:space="0" w:color="auto"/>
            <w:bottom w:val="none" w:sz="0" w:space="0" w:color="auto"/>
            <w:right w:val="none" w:sz="0" w:space="0" w:color="auto"/>
          </w:divBdr>
        </w:div>
        <w:div w:id="607470283">
          <w:marLeft w:val="1267"/>
          <w:marRight w:val="0"/>
          <w:marTop w:val="0"/>
          <w:marBottom w:val="0"/>
          <w:divBdr>
            <w:top w:val="none" w:sz="0" w:space="0" w:color="auto"/>
            <w:left w:val="none" w:sz="0" w:space="0" w:color="auto"/>
            <w:bottom w:val="none" w:sz="0" w:space="0" w:color="auto"/>
            <w:right w:val="none" w:sz="0" w:space="0" w:color="auto"/>
          </w:divBdr>
        </w:div>
        <w:div w:id="698626583">
          <w:marLeft w:val="547"/>
          <w:marRight w:val="0"/>
          <w:marTop w:val="0"/>
          <w:marBottom w:val="0"/>
          <w:divBdr>
            <w:top w:val="none" w:sz="0" w:space="0" w:color="auto"/>
            <w:left w:val="none" w:sz="0" w:space="0" w:color="auto"/>
            <w:bottom w:val="none" w:sz="0" w:space="0" w:color="auto"/>
            <w:right w:val="none" w:sz="0" w:space="0" w:color="auto"/>
          </w:divBdr>
        </w:div>
        <w:div w:id="766078495">
          <w:marLeft w:val="547"/>
          <w:marRight w:val="0"/>
          <w:marTop w:val="0"/>
          <w:marBottom w:val="0"/>
          <w:divBdr>
            <w:top w:val="none" w:sz="0" w:space="0" w:color="auto"/>
            <w:left w:val="none" w:sz="0" w:space="0" w:color="auto"/>
            <w:bottom w:val="none" w:sz="0" w:space="0" w:color="auto"/>
            <w:right w:val="none" w:sz="0" w:space="0" w:color="auto"/>
          </w:divBdr>
        </w:div>
        <w:div w:id="934285937">
          <w:marLeft w:val="1267"/>
          <w:marRight w:val="0"/>
          <w:marTop w:val="0"/>
          <w:marBottom w:val="0"/>
          <w:divBdr>
            <w:top w:val="none" w:sz="0" w:space="0" w:color="auto"/>
            <w:left w:val="none" w:sz="0" w:space="0" w:color="auto"/>
            <w:bottom w:val="none" w:sz="0" w:space="0" w:color="auto"/>
            <w:right w:val="none" w:sz="0" w:space="0" w:color="auto"/>
          </w:divBdr>
        </w:div>
        <w:div w:id="1022901844">
          <w:marLeft w:val="547"/>
          <w:marRight w:val="0"/>
          <w:marTop w:val="0"/>
          <w:marBottom w:val="0"/>
          <w:divBdr>
            <w:top w:val="none" w:sz="0" w:space="0" w:color="auto"/>
            <w:left w:val="none" w:sz="0" w:space="0" w:color="auto"/>
            <w:bottom w:val="none" w:sz="0" w:space="0" w:color="auto"/>
            <w:right w:val="none" w:sz="0" w:space="0" w:color="auto"/>
          </w:divBdr>
        </w:div>
      </w:divsChild>
    </w:div>
    <w:div w:id="691421441">
      <w:bodyDiv w:val="1"/>
      <w:marLeft w:val="0"/>
      <w:marRight w:val="0"/>
      <w:marTop w:val="0"/>
      <w:marBottom w:val="0"/>
      <w:divBdr>
        <w:top w:val="none" w:sz="0" w:space="0" w:color="auto"/>
        <w:left w:val="none" w:sz="0" w:space="0" w:color="auto"/>
        <w:bottom w:val="none" w:sz="0" w:space="0" w:color="auto"/>
        <w:right w:val="none" w:sz="0" w:space="0" w:color="auto"/>
      </w:divBdr>
      <w:divsChild>
        <w:div w:id="1727413233">
          <w:marLeft w:val="547"/>
          <w:marRight w:val="0"/>
          <w:marTop w:val="0"/>
          <w:marBottom w:val="0"/>
          <w:divBdr>
            <w:top w:val="none" w:sz="0" w:space="0" w:color="auto"/>
            <w:left w:val="none" w:sz="0" w:space="0" w:color="auto"/>
            <w:bottom w:val="none" w:sz="0" w:space="0" w:color="auto"/>
            <w:right w:val="none" w:sz="0" w:space="0" w:color="auto"/>
          </w:divBdr>
        </w:div>
      </w:divsChild>
    </w:div>
    <w:div w:id="747921987">
      <w:bodyDiv w:val="1"/>
      <w:marLeft w:val="0"/>
      <w:marRight w:val="0"/>
      <w:marTop w:val="0"/>
      <w:marBottom w:val="0"/>
      <w:divBdr>
        <w:top w:val="none" w:sz="0" w:space="0" w:color="auto"/>
        <w:left w:val="none" w:sz="0" w:space="0" w:color="auto"/>
        <w:bottom w:val="none" w:sz="0" w:space="0" w:color="auto"/>
        <w:right w:val="none" w:sz="0" w:space="0" w:color="auto"/>
      </w:divBdr>
      <w:divsChild>
        <w:div w:id="1437170080">
          <w:marLeft w:val="288"/>
          <w:marRight w:val="0"/>
          <w:marTop w:val="0"/>
          <w:marBottom w:val="120"/>
          <w:divBdr>
            <w:top w:val="none" w:sz="0" w:space="0" w:color="auto"/>
            <w:left w:val="none" w:sz="0" w:space="0" w:color="auto"/>
            <w:bottom w:val="none" w:sz="0" w:space="0" w:color="auto"/>
            <w:right w:val="none" w:sz="0" w:space="0" w:color="auto"/>
          </w:divBdr>
        </w:div>
      </w:divsChild>
    </w:div>
    <w:div w:id="840897185">
      <w:bodyDiv w:val="1"/>
      <w:marLeft w:val="0"/>
      <w:marRight w:val="0"/>
      <w:marTop w:val="0"/>
      <w:marBottom w:val="0"/>
      <w:divBdr>
        <w:top w:val="none" w:sz="0" w:space="0" w:color="auto"/>
        <w:left w:val="none" w:sz="0" w:space="0" w:color="auto"/>
        <w:bottom w:val="none" w:sz="0" w:space="0" w:color="auto"/>
        <w:right w:val="none" w:sz="0" w:space="0" w:color="auto"/>
      </w:divBdr>
    </w:div>
    <w:div w:id="1058895972">
      <w:bodyDiv w:val="1"/>
      <w:marLeft w:val="0"/>
      <w:marRight w:val="0"/>
      <w:marTop w:val="0"/>
      <w:marBottom w:val="0"/>
      <w:divBdr>
        <w:top w:val="none" w:sz="0" w:space="0" w:color="auto"/>
        <w:left w:val="none" w:sz="0" w:space="0" w:color="auto"/>
        <w:bottom w:val="none" w:sz="0" w:space="0" w:color="auto"/>
        <w:right w:val="none" w:sz="0" w:space="0" w:color="auto"/>
      </w:divBdr>
    </w:div>
    <w:div w:id="1084113263">
      <w:bodyDiv w:val="1"/>
      <w:marLeft w:val="0"/>
      <w:marRight w:val="0"/>
      <w:marTop w:val="0"/>
      <w:marBottom w:val="0"/>
      <w:divBdr>
        <w:top w:val="none" w:sz="0" w:space="0" w:color="auto"/>
        <w:left w:val="none" w:sz="0" w:space="0" w:color="auto"/>
        <w:bottom w:val="none" w:sz="0" w:space="0" w:color="auto"/>
        <w:right w:val="none" w:sz="0" w:space="0" w:color="auto"/>
      </w:divBdr>
      <w:divsChild>
        <w:div w:id="2519767">
          <w:marLeft w:val="288"/>
          <w:marRight w:val="0"/>
          <w:marTop w:val="0"/>
          <w:marBottom w:val="120"/>
          <w:divBdr>
            <w:top w:val="none" w:sz="0" w:space="0" w:color="auto"/>
            <w:left w:val="none" w:sz="0" w:space="0" w:color="auto"/>
            <w:bottom w:val="none" w:sz="0" w:space="0" w:color="auto"/>
            <w:right w:val="none" w:sz="0" w:space="0" w:color="auto"/>
          </w:divBdr>
        </w:div>
        <w:div w:id="860969068">
          <w:marLeft w:val="288"/>
          <w:marRight w:val="0"/>
          <w:marTop w:val="0"/>
          <w:marBottom w:val="120"/>
          <w:divBdr>
            <w:top w:val="none" w:sz="0" w:space="0" w:color="auto"/>
            <w:left w:val="none" w:sz="0" w:space="0" w:color="auto"/>
            <w:bottom w:val="none" w:sz="0" w:space="0" w:color="auto"/>
            <w:right w:val="none" w:sz="0" w:space="0" w:color="auto"/>
          </w:divBdr>
        </w:div>
        <w:div w:id="926038969">
          <w:marLeft w:val="288"/>
          <w:marRight w:val="0"/>
          <w:marTop w:val="0"/>
          <w:marBottom w:val="120"/>
          <w:divBdr>
            <w:top w:val="none" w:sz="0" w:space="0" w:color="auto"/>
            <w:left w:val="none" w:sz="0" w:space="0" w:color="auto"/>
            <w:bottom w:val="none" w:sz="0" w:space="0" w:color="auto"/>
            <w:right w:val="none" w:sz="0" w:space="0" w:color="auto"/>
          </w:divBdr>
        </w:div>
        <w:div w:id="1190951192">
          <w:marLeft w:val="288"/>
          <w:marRight w:val="0"/>
          <w:marTop w:val="0"/>
          <w:marBottom w:val="120"/>
          <w:divBdr>
            <w:top w:val="none" w:sz="0" w:space="0" w:color="auto"/>
            <w:left w:val="none" w:sz="0" w:space="0" w:color="auto"/>
            <w:bottom w:val="none" w:sz="0" w:space="0" w:color="auto"/>
            <w:right w:val="none" w:sz="0" w:space="0" w:color="auto"/>
          </w:divBdr>
        </w:div>
        <w:div w:id="1436556172">
          <w:marLeft w:val="288"/>
          <w:marRight w:val="0"/>
          <w:marTop w:val="0"/>
          <w:marBottom w:val="120"/>
          <w:divBdr>
            <w:top w:val="none" w:sz="0" w:space="0" w:color="auto"/>
            <w:left w:val="none" w:sz="0" w:space="0" w:color="auto"/>
            <w:bottom w:val="none" w:sz="0" w:space="0" w:color="auto"/>
            <w:right w:val="none" w:sz="0" w:space="0" w:color="auto"/>
          </w:divBdr>
        </w:div>
      </w:divsChild>
    </w:div>
    <w:div w:id="1127166766">
      <w:bodyDiv w:val="1"/>
      <w:marLeft w:val="0"/>
      <w:marRight w:val="0"/>
      <w:marTop w:val="0"/>
      <w:marBottom w:val="0"/>
      <w:divBdr>
        <w:top w:val="none" w:sz="0" w:space="0" w:color="auto"/>
        <w:left w:val="none" w:sz="0" w:space="0" w:color="auto"/>
        <w:bottom w:val="none" w:sz="0" w:space="0" w:color="auto"/>
        <w:right w:val="none" w:sz="0" w:space="0" w:color="auto"/>
      </w:divBdr>
    </w:div>
    <w:div w:id="1248461467">
      <w:bodyDiv w:val="1"/>
      <w:marLeft w:val="0"/>
      <w:marRight w:val="0"/>
      <w:marTop w:val="0"/>
      <w:marBottom w:val="0"/>
      <w:divBdr>
        <w:top w:val="none" w:sz="0" w:space="0" w:color="auto"/>
        <w:left w:val="none" w:sz="0" w:space="0" w:color="auto"/>
        <w:bottom w:val="none" w:sz="0" w:space="0" w:color="auto"/>
        <w:right w:val="none" w:sz="0" w:space="0" w:color="auto"/>
      </w:divBdr>
      <w:divsChild>
        <w:div w:id="763258832">
          <w:marLeft w:val="288"/>
          <w:marRight w:val="0"/>
          <w:marTop w:val="0"/>
          <w:marBottom w:val="120"/>
          <w:divBdr>
            <w:top w:val="none" w:sz="0" w:space="0" w:color="auto"/>
            <w:left w:val="none" w:sz="0" w:space="0" w:color="auto"/>
            <w:bottom w:val="none" w:sz="0" w:space="0" w:color="auto"/>
            <w:right w:val="none" w:sz="0" w:space="0" w:color="auto"/>
          </w:divBdr>
        </w:div>
        <w:div w:id="1187059315">
          <w:marLeft w:val="288"/>
          <w:marRight w:val="0"/>
          <w:marTop w:val="0"/>
          <w:marBottom w:val="120"/>
          <w:divBdr>
            <w:top w:val="none" w:sz="0" w:space="0" w:color="auto"/>
            <w:left w:val="none" w:sz="0" w:space="0" w:color="auto"/>
            <w:bottom w:val="none" w:sz="0" w:space="0" w:color="auto"/>
            <w:right w:val="none" w:sz="0" w:space="0" w:color="auto"/>
          </w:divBdr>
        </w:div>
        <w:div w:id="1813909907">
          <w:marLeft w:val="288"/>
          <w:marRight w:val="0"/>
          <w:marTop w:val="0"/>
          <w:marBottom w:val="120"/>
          <w:divBdr>
            <w:top w:val="none" w:sz="0" w:space="0" w:color="auto"/>
            <w:left w:val="none" w:sz="0" w:space="0" w:color="auto"/>
            <w:bottom w:val="none" w:sz="0" w:space="0" w:color="auto"/>
            <w:right w:val="none" w:sz="0" w:space="0" w:color="auto"/>
          </w:divBdr>
        </w:div>
        <w:div w:id="1903061913">
          <w:marLeft w:val="288"/>
          <w:marRight w:val="0"/>
          <w:marTop w:val="0"/>
          <w:marBottom w:val="120"/>
          <w:divBdr>
            <w:top w:val="none" w:sz="0" w:space="0" w:color="auto"/>
            <w:left w:val="none" w:sz="0" w:space="0" w:color="auto"/>
            <w:bottom w:val="none" w:sz="0" w:space="0" w:color="auto"/>
            <w:right w:val="none" w:sz="0" w:space="0" w:color="auto"/>
          </w:divBdr>
        </w:div>
        <w:div w:id="1905336853">
          <w:marLeft w:val="288"/>
          <w:marRight w:val="0"/>
          <w:marTop w:val="0"/>
          <w:marBottom w:val="120"/>
          <w:divBdr>
            <w:top w:val="none" w:sz="0" w:space="0" w:color="auto"/>
            <w:left w:val="none" w:sz="0" w:space="0" w:color="auto"/>
            <w:bottom w:val="none" w:sz="0" w:space="0" w:color="auto"/>
            <w:right w:val="none" w:sz="0" w:space="0" w:color="auto"/>
          </w:divBdr>
        </w:div>
        <w:div w:id="1979214324">
          <w:marLeft w:val="288"/>
          <w:marRight w:val="0"/>
          <w:marTop w:val="0"/>
          <w:marBottom w:val="120"/>
          <w:divBdr>
            <w:top w:val="none" w:sz="0" w:space="0" w:color="auto"/>
            <w:left w:val="none" w:sz="0" w:space="0" w:color="auto"/>
            <w:bottom w:val="none" w:sz="0" w:space="0" w:color="auto"/>
            <w:right w:val="none" w:sz="0" w:space="0" w:color="auto"/>
          </w:divBdr>
        </w:div>
        <w:div w:id="2139057952">
          <w:marLeft w:val="288"/>
          <w:marRight w:val="0"/>
          <w:marTop w:val="0"/>
          <w:marBottom w:val="120"/>
          <w:divBdr>
            <w:top w:val="none" w:sz="0" w:space="0" w:color="auto"/>
            <w:left w:val="none" w:sz="0" w:space="0" w:color="auto"/>
            <w:bottom w:val="none" w:sz="0" w:space="0" w:color="auto"/>
            <w:right w:val="none" w:sz="0" w:space="0" w:color="auto"/>
          </w:divBdr>
        </w:div>
      </w:divsChild>
    </w:div>
    <w:div w:id="1329480165">
      <w:bodyDiv w:val="1"/>
      <w:marLeft w:val="0"/>
      <w:marRight w:val="0"/>
      <w:marTop w:val="0"/>
      <w:marBottom w:val="0"/>
      <w:divBdr>
        <w:top w:val="none" w:sz="0" w:space="0" w:color="auto"/>
        <w:left w:val="none" w:sz="0" w:space="0" w:color="auto"/>
        <w:bottom w:val="none" w:sz="0" w:space="0" w:color="auto"/>
        <w:right w:val="none" w:sz="0" w:space="0" w:color="auto"/>
      </w:divBdr>
      <w:divsChild>
        <w:div w:id="295568874">
          <w:marLeft w:val="288"/>
          <w:marRight w:val="0"/>
          <w:marTop w:val="0"/>
          <w:marBottom w:val="120"/>
          <w:divBdr>
            <w:top w:val="none" w:sz="0" w:space="0" w:color="auto"/>
            <w:left w:val="none" w:sz="0" w:space="0" w:color="auto"/>
            <w:bottom w:val="none" w:sz="0" w:space="0" w:color="auto"/>
            <w:right w:val="none" w:sz="0" w:space="0" w:color="auto"/>
          </w:divBdr>
        </w:div>
        <w:div w:id="449325049">
          <w:marLeft w:val="288"/>
          <w:marRight w:val="0"/>
          <w:marTop w:val="0"/>
          <w:marBottom w:val="120"/>
          <w:divBdr>
            <w:top w:val="none" w:sz="0" w:space="0" w:color="auto"/>
            <w:left w:val="none" w:sz="0" w:space="0" w:color="auto"/>
            <w:bottom w:val="none" w:sz="0" w:space="0" w:color="auto"/>
            <w:right w:val="none" w:sz="0" w:space="0" w:color="auto"/>
          </w:divBdr>
        </w:div>
        <w:div w:id="866869389">
          <w:marLeft w:val="288"/>
          <w:marRight w:val="0"/>
          <w:marTop w:val="0"/>
          <w:marBottom w:val="120"/>
          <w:divBdr>
            <w:top w:val="none" w:sz="0" w:space="0" w:color="auto"/>
            <w:left w:val="none" w:sz="0" w:space="0" w:color="auto"/>
            <w:bottom w:val="none" w:sz="0" w:space="0" w:color="auto"/>
            <w:right w:val="none" w:sz="0" w:space="0" w:color="auto"/>
          </w:divBdr>
        </w:div>
        <w:div w:id="1394743717">
          <w:marLeft w:val="288"/>
          <w:marRight w:val="0"/>
          <w:marTop w:val="0"/>
          <w:marBottom w:val="120"/>
          <w:divBdr>
            <w:top w:val="none" w:sz="0" w:space="0" w:color="auto"/>
            <w:left w:val="none" w:sz="0" w:space="0" w:color="auto"/>
            <w:bottom w:val="none" w:sz="0" w:space="0" w:color="auto"/>
            <w:right w:val="none" w:sz="0" w:space="0" w:color="auto"/>
          </w:divBdr>
        </w:div>
        <w:div w:id="1470853289">
          <w:marLeft w:val="288"/>
          <w:marRight w:val="0"/>
          <w:marTop w:val="0"/>
          <w:marBottom w:val="120"/>
          <w:divBdr>
            <w:top w:val="none" w:sz="0" w:space="0" w:color="auto"/>
            <w:left w:val="none" w:sz="0" w:space="0" w:color="auto"/>
            <w:bottom w:val="none" w:sz="0" w:space="0" w:color="auto"/>
            <w:right w:val="none" w:sz="0" w:space="0" w:color="auto"/>
          </w:divBdr>
        </w:div>
        <w:div w:id="1745372342">
          <w:marLeft w:val="288"/>
          <w:marRight w:val="0"/>
          <w:marTop w:val="0"/>
          <w:marBottom w:val="120"/>
          <w:divBdr>
            <w:top w:val="none" w:sz="0" w:space="0" w:color="auto"/>
            <w:left w:val="none" w:sz="0" w:space="0" w:color="auto"/>
            <w:bottom w:val="none" w:sz="0" w:space="0" w:color="auto"/>
            <w:right w:val="none" w:sz="0" w:space="0" w:color="auto"/>
          </w:divBdr>
        </w:div>
        <w:div w:id="1984581082">
          <w:marLeft w:val="288"/>
          <w:marRight w:val="0"/>
          <w:marTop w:val="0"/>
          <w:marBottom w:val="120"/>
          <w:divBdr>
            <w:top w:val="none" w:sz="0" w:space="0" w:color="auto"/>
            <w:left w:val="none" w:sz="0" w:space="0" w:color="auto"/>
            <w:bottom w:val="none" w:sz="0" w:space="0" w:color="auto"/>
            <w:right w:val="none" w:sz="0" w:space="0" w:color="auto"/>
          </w:divBdr>
        </w:div>
      </w:divsChild>
    </w:div>
    <w:div w:id="1449009822">
      <w:bodyDiv w:val="1"/>
      <w:marLeft w:val="0"/>
      <w:marRight w:val="0"/>
      <w:marTop w:val="0"/>
      <w:marBottom w:val="0"/>
      <w:divBdr>
        <w:top w:val="none" w:sz="0" w:space="0" w:color="auto"/>
        <w:left w:val="none" w:sz="0" w:space="0" w:color="auto"/>
        <w:bottom w:val="none" w:sz="0" w:space="0" w:color="auto"/>
        <w:right w:val="none" w:sz="0" w:space="0" w:color="auto"/>
      </w:divBdr>
      <w:divsChild>
        <w:div w:id="155152884">
          <w:marLeft w:val="288"/>
          <w:marRight w:val="0"/>
          <w:marTop w:val="0"/>
          <w:marBottom w:val="120"/>
          <w:divBdr>
            <w:top w:val="none" w:sz="0" w:space="0" w:color="auto"/>
            <w:left w:val="none" w:sz="0" w:space="0" w:color="auto"/>
            <w:bottom w:val="none" w:sz="0" w:space="0" w:color="auto"/>
            <w:right w:val="none" w:sz="0" w:space="0" w:color="auto"/>
          </w:divBdr>
        </w:div>
        <w:div w:id="283582249">
          <w:marLeft w:val="288"/>
          <w:marRight w:val="0"/>
          <w:marTop w:val="0"/>
          <w:marBottom w:val="120"/>
          <w:divBdr>
            <w:top w:val="none" w:sz="0" w:space="0" w:color="auto"/>
            <w:left w:val="none" w:sz="0" w:space="0" w:color="auto"/>
            <w:bottom w:val="none" w:sz="0" w:space="0" w:color="auto"/>
            <w:right w:val="none" w:sz="0" w:space="0" w:color="auto"/>
          </w:divBdr>
        </w:div>
        <w:div w:id="1132556984">
          <w:marLeft w:val="288"/>
          <w:marRight w:val="0"/>
          <w:marTop w:val="0"/>
          <w:marBottom w:val="120"/>
          <w:divBdr>
            <w:top w:val="none" w:sz="0" w:space="0" w:color="auto"/>
            <w:left w:val="none" w:sz="0" w:space="0" w:color="auto"/>
            <w:bottom w:val="none" w:sz="0" w:space="0" w:color="auto"/>
            <w:right w:val="none" w:sz="0" w:space="0" w:color="auto"/>
          </w:divBdr>
        </w:div>
        <w:div w:id="1309936269">
          <w:marLeft w:val="288"/>
          <w:marRight w:val="0"/>
          <w:marTop w:val="0"/>
          <w:marBottom w:val="120"/>
          <w:divBdr>
            <w:top w:val="none" w:sz="0" w:space="0" w:color="auto"/>
            <w:left w:val="none" w:sz="0" w:space="0" w:color="auto"/>
            <w:bottom w:val="none" w:sz="0" w:space="0" w:color="auto"/>
            <w:right w:val="none" w:sz="0" w:space="0" w:color="auto"/>
          </w:divBdr>
        </w:div>
        <w:div w:id="1365520775">
          <w:marLeft w:val="288"/>
          <w:marRight w:val="0"/>
          <w:marTop w:val="0"/>
          <w:marBottom w:val="120"/>
          <w:divBdr>
            <w:top w:val="none" w:sz="0" w:space="0" w:color="auto"/>
            <w:left w:val="none" w:sz="0" w:space="0" w:color="auto"/>
            <w:bottom w:val="none" w:sz="0" w:space="0" w:color="auto"/>
            <w:right w:val="none" w:sz="0" w:space="0" w:color="auto"/>
          </w:divBdr>
        </w:div>
        <w:div w:id="1573659583">
          <w:marLeft w:val="288"/>
          <w:marRight w:val="0"/>
          <w:marTop w:val="0"/>
          <w:marBottom w:val="120"/>
          <w:divBdr>
            <w:top w:val="none" w:sz="0" w:space="0" w:color="auto"/>
            <w:left w:val="none" w:sz="0" w:space="0" w:color="auto"/>
            <w:bottom w:val="none" w:sz="0" w:space="0" w:color="auto"/>
            <w:right w:val="none" w:sz="0" w:space="0" w:color="auto"/>
          </w:divBdr>
        </w:div>
        <w:div w:id="2052218021">
          <w:marLeft w:val="288"/>
          <w:marRight w:val="0"/>
          <w:marTop w:val="0"/>
          <w:marBottom w:val="120"/>
          <w:divBdr>
            <w:top w:val="none" w:sz="0" w:space="0" w:color="auto"/>
            <w:left w:val="none" w:sz="0" w:space="0" w:color="auto"/>
            <w:bottom w:val="none" w:sz="0" w:space="0" w:color="auto"/>
            <w:right w:val="none" w:sz="0" w:space="0" w:color="auto"/>
          </w:divBdr>
        </w:div>
      </w:divsChild>
    </w:div>
    <w:div w:id="1498182807">
      <w:bodyDiv w:val="1"/>
      <w:marLeft w:val="0"/>
      <w:marRight w:val="0"/>
      <w:marTop w:val="0"/>
      <w:marBottom w:val="0"/>
      <w:divBdr>
        <w:top w:val="none" w:sz="0" w:space="0" w:color="auto"/>
        <w:left w:val="none" w:sz="0" w:space="0" w:color="auto"/>
        <w:bottom w:val="none" w:sz="0" w:space="0" w:color="auto"/>
        <w:right w:val="none" w:sz="0" w:space="0" w:color="auto"/>
      </w:divBdr>
    </w:div>
    <w:div w:id="1615865888">
      <w:bodyDiv w:val="1"/>
      <w:marLeft w:val="0"/>
      <w:marRight w:val="0"/>
      <w:marTop w:val="0"/>
      <w:marBottom w:val="0"/>
      <w:divBdr>
        <w:top w:val="none" w:sz="0" w:space="0" w:color="auto"/>
        <w:left w:val="none" w:sz="0" w:space="0" w:color="auto"/>
        <w:bottom w:val="none" w:sz="0" w:space="0" w:color="auto"/>
        <w:right w:val="none" w:sz="0" w:space="0" w:color="auto"/>
      </w:divBdr>
      <w:divsChild>
        <w:div w:id="569920960">
          <w:marLeft w:val="547"/>
          <w:marRight w:val="0"/>
          <w:marTop w:val="0"/>
          <w:marBottom w:val="0"/>
          <w:divBdr>
            <w:top w:val="none" w:sz="0" w:space="0" w:color="auto"/>
            <w:left w:val="none" w:sz="0" w:space="0" w:color="auto"/>
            <w:bottom w:val="none" w:sz="0" w:space="0" w:color="auto"/>
            <w:right w:val="none" w:sz="0" w:space="0" w:color="auto"/>
          </w:divBdr>
        </w:div>
        <w:div w:id="916673105">
          <w:marLeft w:val="547"/>
          <w:marRight w:val="0"/>
          <w:marTop w:val="0"/>
          <w:marBottom w:val="0"/>
          <w:divBdr>
            <w:top w:val="none" w:sz="0" w:space="0" w:color="auto"/>
            <w:left w:val="none" w:sz="0" w:space="0" w:color="auto"/>
            <w:bottom w:val="none" w:sz="0" w:space="0" w:color="auto"/>
            <w:right w:val="none" w:sz="0" w:space="0" w:color="auto"/>
          </w:divBdr>
        </w:div>
        <w:div w:id="1252161683">
          <w:marLeft w:val="547"/>
          <w:marRight w:val="0"/>
          <w:marTop w:val="0"/>
          <w:marBottom w:val="0"/>
          <w:divBdr>
            <w:top w:val="none" w:sz="0" w:space="0" w:color="auto"/>
            <w:left w:val="none" w:sz="0" w:space="0" w:color="auto"/>
            <w:bottom w:val="none" w:sz="0" w:space="0" w:color="auto"/>
            <w:right w:val="none" w:sz="0" w:space="0" w:color="auto"/>
          </w:divBdr>
        </w:div>
        <w:div w:id="1883516629">
          <w:marLeft w:val="547"/>
          <w:marRight w:val="0"/>
          <w:marTop w:val="0"/>
          <w:marBottom w:val="0"/>
          <w:divBdr>
            <w:top w:val="none" w:sz="0" w:space="0" w:color="auto"/>
            <w:left w:val="none" w:sz="0" w:space="0" w:color="auto"/>
            <w:bottom w:val="none" w:sz="0" w:space="0" w:color="auto"/>
            <w:right w:val="none" w:sz="0" w:space="0" w:color="auto"/>
          </w:divBdr>
        </w:div>
        <w:div w:id="1936476784">
          <w:marLeft w:val="547"/>
          <w:marRight w:val="0"/>
          <w:marTop w:val="0"/>
          <w:marBottom w:val="0"/>
          <w:divBdr>
            <w:top w:val="none" w:sz="0" w:space="0" w:color="auto"/>
            <w:left w:val="none" w:sz="0" w:space="0" w:color="auto"/>
            <w:bottom w:val="none" w:sz="0" w:space="0" w:color="auto"/>
            <w:right w:val="none" w:sz="0" w:space="0" w:color="auto"/>
          </w:divBdr>
        </w:div>
        <w:div w:id="2027247444">
          <w:marLeft w:val="547"/>
          <w:marRight w:val="0"/>
          <w:marTop w:val="0"/>
          <w:marBottom w:val="0"/>
          <w:divBdr>
            <w:top w:val="none" w:sz="0" w:space="0" w:color="auto"/>
            <w:left w:val="none" w:sz="0" w:space="0" w:color="auto"/>
            <w:bottom w:val="none" w:sz="0" w:space="0" w:color="auto"/>
            <w:right w:val="none" w:sz="0" w:space="0" w:color="auto"/>
          </w:divBdr>
        </w:div>
      </w:divsChild>
    </w:div>
    <w:div w:id="1747535797">
      <w:bodyDiv w:val="1"/>
      <w:marLeft w:val="0"/>
      <w:marRight w:val="0"/>
      <w:marTop w:val="0"/>
      <w:marBottom w:val="0"/>
      <w:divBdr>
        <w:top w:val="none" w:sz="0" w:space="0" w:color="auto"/>
        <w:left w:val="none" w:sz="0" w:space="0" w:color="auto"/>
        <w:bottom w:val="none" w:sz="0" w:space="0" w:color="auto"/>
        <w:right w:val="none" w:sz="0" w:space="0" w:color="auto"/>
      </w:divBdr>
      <w:divsChild>
        <w:div w:id="66803420">
          <w:marLeft w:val="288"/>
          <w:marRight w:val="0"/>
          <w:marTop w:val="0"/>
          <w:marBottom w:val="120"/>
          <w:divBdr>
            <w:top w:val="none" w:sz="0" w:space="0" w:color="auto"/>
            <w:left w:val="none" w:sz="0" w:space="0" w:color="auto"/>
            <w:bottom w:val="none" w:sz="0" w:space="0" w:color="auto"/>
            <w:right w:val="none" w:sz="0" w:space="0" w:color="auto"/>
          </w:divBdr>
        </w:div>
        <w:div w:id="181943597">
          <w:marLeft w:val="288"/>
          <w:marRight w:val="0"/>
          <w:marTop w:val="0"/>
          <w:marBottom w:val="120"/>
          <w:divBdr>
            <w:top w:val="none" w:sz="0" w:space="0" w:color="auto"/>
            <w:left w:val="none" w:sz="0" w:space="0" w:color="auto"/>
            <w:bottom w:val="none" w:sz="0" w:space="0" w:color="auto"/>
            <w:right w:val="none" w:sz="0" w:space="0" w:color="auto"/>
          </w:divBdr>
        </w:div>
        <w:div w:id="610283333">
          <w:marLeft w:val="288"/>
          <w:marRight w:val="0"/>
          <w:marTop w:val="0"/>
          <w:marBottom w:val="120"/>
          <w:divBdr>
            <w:top w:val="none" w:sz="0" w:space="0" w:color="auto"/>
            <w:left w:val="none" w:sz="0" w:space="0" w:color="auto"/>
            <w:bottom w:val="none" w:sz="0" w:space="0" w:color="auto"/>
            <w:right w:val="none" w:sz="0" w:space="0" w:color="auto"/>
          </w:divBdr>
        </w:div>
        <w:div w:id="722683438">
          <w:marLeft w:val="288"/>
          <w:marRight w:val="0"/>
          <w:marTop w:val="0"/>
          <w:marBottom w:val="120"/>
          <w:divBdr>
            <w:top w:val="none" w:sz="0" w:space="0" w:color="auto"/>
            <w:left w:val="none" w:sz="0" w:space="0" w:color="auto"/>
            <w:bottom w:val="none" w:sz="0" w:space="0" w:color="auto"/>
            <w:right w:val="none" w:sz="0" w:space="0" w:color="auto"/>
          </w:divBdr>
        </w:div>
        <w:div w:id="1998728664">
          <w:marLeft w:val="288"/>
          <w:marRight w:val="0"/>
          <w:marTop w:val="0"/>
          <w:marBottom w:val="120"/>
          <w:divBdr>
            <w:top w:val="none" w:sz="0" w:space="0" w:color="auto"/>
            <w:left w:val="none" w:sz="0" w:space="0" w:color="auto"/>
            <w:bottom w:val="none" w:sz="0" w:space="0" w:color="auto"/>
            <w:right w:val="none" w:sz="0" w:space="0" w:color="auto"/>
          </w:divBdr>
        </w:div>
      </w:divsChild>
    </w:div>
    <w:div w:id="1846822323">
      <w:bodyDiv w:val="1"/>
      <w:marLeft w:val="0"/>
      <w:marRight w:val="0"/>
      <w:marTop w:val="0"/>
      <w:marBottom w:val="0"/>
      <w:divBdr>
        <w:top w:val="none" w:sz="0" w:space="0" w:color="auto"/>
        <w:left w:val="none" w:sz="0" w:space="0" w:color="auto"/>
        <w:bottom w:val="none" w:sz="0" w:space="0" w:color="auto"/>
        <w:right w:val="none" w:sz="0" w:space="0" w:color="auto"/>
      </w:divBdr>
    </w:div>
    <w:div w:id="1886944066">
      <w:bodyDiv w:val="1"/>
      <w:marLeft w:val="0"/>
      <w:marRight w:val="0"/>
      <w:marTop w:val="0"/>
      <w:marBottom w:val="0"/>
      <w:divBdr>
        <w:top w:val="none" w:sz="0" w:space="0" w:color="auto"/>
        <w:left w:val="none" w:sz="0" w:space="0" w:color="auto"/>
        <w:bottom w:val="none" w:sz="0" w:space="0" w:color="auto"/>
        <w:right w:val="none" w:sz="0" w:space="0" w:color="auto"/>
      </w:divBdr>
    </w:div>
    <w:div w:id="1901135158">
      <w:bodyDiv w:val="1"/>
      <w:marLeft w:val="0"/>
      <w:marRight w:val="0"/>
      <w:marTop w:val="0"/>
      <w:marBottom w:val="0"/>
      <w:divBdr>
        <w:top w:val="none" w:sz="0" w:space="0" w:color="auto"/>
        <w:left w:val="none" w:sz="0" w:space="0" w:color="auto"/>
        <w:bottom w:val="none" w:sz="0" w:space="0" w:color="auto"/>
        <w:right w:val="none" w:sz="0" w:space="0" w:color="auto"/>
      </w:divBdr>
      <w:divsChild>
        <w:div w:id="76364490">
          <w:marLeft w:val="547"/>
          <w:marRight w:val="0"/>
          <w:marTop w:val="0"/>
          <w:marBottom w:val="0"/>
          <w:divBdr>
            <w:top w:val="none" w:sz="0" w:space="0" w:color="auto"/>
            <w:left w:val="none" w:sz="0" w:space="0" w:color="auto"/>
            <w:bottom w:val="none" w:sz="0" w:space="0" w:color="auto"/>
            <w:right w:val="none" w:sz="0" w:space="0" w:color="auto"/>
          </w:divBdr>
        </w:div>
        <w:div w:id="422184133">
          <w:marLeft w:val="547"/>
          <w:marRight w:val="0"/>
          <w:marTop w:val="0"/>
          <w:marBottom w:val="0"/>
          <w:divBdr>
            <w:top w:val="none" w:sz="0" w:space="0" w:color="auto"/>
            <w:left w:val="none" w:sz="0" w:space="0" w:color="auto"/>
            <w:bottom w:val="none" w:sz="0" w:space="0" w:color="auto"/>
            <w:right w:val="none" w:sz="0" w:space="0" w:color="auto"/>
          </w:divBdr>
        </w:div>
        <w:div w:id="423384946">
          <w:marLeft w:val="547"/>
          <w:marRight w:val="0"/>
          <w:marTop w:val="0"/>
          <w:marBottom w:val="0"/>
          <w:divBdr>
            <w:top w:val="none" w:sz="0" w:space="0" w:color="auto"/>
            <w:left w:val="none" w:sz="0" w:space="0" w:color="auto"/>
            <w:bottom w:val="none" w:sz="0" w:space="0" w:color="auto"/>
            <w:right w:val="none" w:sz="0" w:space="0" w:color="auto"/>
          </w:divBdr>
        </w:div>
        <w:div w:id="932053759">
          <w:marLeft w:val="547"/>
          <w:marRight w:val="0"/>
          <w:marTop w:val="0"/>
          <w:marBottom w:val="0"/>
          <w:divBdr>
            <w:top w:val="none" w:sz="0" w:space="0" w:color="auto"/>
            <w:left w:val="none" w:sz="0" w:space="0" w:color="auto"/>
            <w:bottom w:val="none" w:sz="0" w:space="0" w:color="auto"/>
            <w:right w:val="none" w:sz="0" w:space="0" w:color="auto"/>
          </w:divBdr>
        </w:div>
        <w:div w:id="1186671147">
          <w:marLeft w:val="547"/>
          <w:marRight w:val="0"/>
          <w:marTop w:val="0"/>
          <w:marBottom w:val="0"/>
          <w:divBdr>
            <w:top w:val="none" w:sz="0" w:space="0" w:color="auto"/>
            <w:left w:val="none" w:sz="0" w:space="0" w:color="auto"/>
            <w:bottom w:val="none" w:sz="0" w:space="0" w:color="auto"/>
            <w:right w:val="none" w:sz="0" w:space="0" w:color="auto"/>
          </w:divBdr>
        </w:div>
        <w:div w:id="1422950301">
          <w:marLeft w:val="547"/>
          <w:marRight w:val="0"/>
          <w:marTop w:val="0"/>
          <w:marBottom w:val="0"/>
          <w:divBdr>
            <w:top w:val="none" w:sz="0" w:space="0" w:color="auto"/>
            <w:left w:val="none" w:sz="0" w:space="0" w:color="auto"/>
            <w:bottom w:val="none" w:sz="0" w:space="0" w:color="auto"/>
            <w:right w:val="none" w:sz="0" w:space="0" w:color="auto"/>
          </w:divBdr>
        </w:div>
      </w:divsChild>
    </w:div>
    <w:div w:id="2000957747">
      <w:bodyDiv w:val="1"/>
      <w:marLeft w:val="0"/>
      <w:marRight w:val="0"/>
      <w:marTop w:val="0"/>
      <w:marBottom w:val="0"/>
      <w:divBdr>
        <w:top w:val="none" w:sz="0" w:space="0" w:color="auto"/>
        <w:left w:val="none" w:sz="0" w:space="0" w:color="auto"/>
        <w:bottom w:val="none" w:sz="0" w:space="0" w:color="auto"/>
        <w:right w:val="none" w:sz="0" w:space="0" w:color="auto"/>
      </w:divBdr>
      <w:divsChild>
        <w:div w:id="1565795330">
          <w:marLeft w:val="288"/>
          <w:marRight w:val="0"/>
          <w:marTop w:val="0"/>
          <w:marBottom w:val="120"/>
          <w:divBdr>
            <w:top w:val="none" w:sz="0" w:space="0" w:color="auto"/>
            <w:left w:val="none" w:sz="0" w:space="0" w:color="auto"/>
            <w:bottom w:val="none" w:sz="0" w:space="0" w:color="auto"/>
            <w:right w:val="none" w:sz="0" w:space="0" w:color="auto"/>
          </w:divBdr>
        </w:div>
      </w:divsChild>
    </w:div>
    <w:div w:id="2027095092">
      <w:bodyDiv w:val="1"/>
      <w:marLeft w:val="0"/>
      <w:marRight w:val="0"/>
      <w:marTop w:val="0"/>
      <w:marBottom w:val="0"/>
      <w:divBdr>
        <w:top w:val="none" w:sz="0" w:space="0" w:color="auto"/>
        <w:left w:val="none" w:sz="0" w:space="0" w:color="auto"/>
        <w:bottom w:val="none" w:sz="0" w:space="0" w:color="auto"/>
        <w:right w:val="none" w:sz="0" w:space="0" w:color="auto"/>
      </w:divBdr>
      <w:divsChild>
        <w:div w:id="152649181">
          <w:marLeft w:val="547"/>
          <w:marRight w:val="0"/>
          <w:marTop w:val="0"/>
          <w:marBottom w:val="0"/>
          <w:divBdr>
            <w:top w:val="none" w:sz="0" w:space="0" w:color="auto"/>
            <w:left w:val="none" w:sz="0" w:space="0" w:color="auto"/>
            <w:bottom w:val="none" w:sz="0" w:space="0" w:color="auto"/>
            <w:right w:val="none" w:sz="0" w:space="0" w:color="auto"/>
          </w:divBdr>
        </w:div>
        <w:div w:id="170800553">
          <w:marLeft w:val="547"/>
          <w:marRight w:val="0"/>
          <w:marTop w:val="0"/>
          <w:marBottom w:val="0"/>
          <w:divBdr>
            <w:top w:val="none" w:sz="0" w:space="0" w:color="auto"/>
            <w:left w:val="none" w:sz="0" w:space="0" w:color="auto"/>
            <w:bottom w:val="none" w:sz="0" w:space="0" w:color="auto"/>
            <w:right w:val="none" w:sz="0" w:space="0" w:color="auto"/>
          </w:divBdr>
        </w:div>
        <w:div w:id="1395856532">
          <w:marLeft w:val="547"/>
          <w:marRight w:val="0"/>
          <w:marTop w:val="0"/>
          <w:marBottom w:val="0"/>
          <w:divBdr>
            <w:top w:val="none" w:sz="0" w:space="0" w:color="auto"/>
            <w:left w:val="none" w:sz="0" w:space="0" w:color="auto"/>
            <w:bottom w:val="none" w:sz="0" w:space="0" w:color="auto"/>
            <w:right w:val="none" w:sz="0" w:space="0" w:color="auto"/>
          </w:divBdr>
        </w:div>
        <w:div w:id="1914505853">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ionalgrideso.com/codes/grid-code/modifications/gc0130-oc2-change-simplifying-output-useable-data-submission-and"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mailto:grid.code@nationalgrideso.com" TargetMode="External"/><Relationship Id="rId7" Type="http://schemas.openxmlformats.org/officeDocument/2006/relationships/settings" Target="settings.xml"/><Relationship Id="rId12" Type="http://schemas.openxmlformats.org/officeDocument/2006/relationships/hyperlink" Target="mailto:grid.code@nationalgrideso.com" TargetMode="External"/><Relationship Id="rId17"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yperlink" Target="https://www.nationalgrideso.com/codes/grid-code/modifications/gc0130-oc2-change-simplifying-output-useable-data-submission-a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0" ma:contentTypeDescription="Create a new document." ma:contentTypeScope="" ma:versionID="c038e62add74b458bfdab949f0c5f3f0">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212e96972f49da2ac2c872aec2b1ba83"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5F374-33C3-42B6-87BB-10BC2C9D1F54}">
  <ds:schemaRefs>
    <ds:schemaRef ds:uri="http://schemas.microsoft.com/sharepoint/v3/contenttype/forms"/>
  </ds:schemaRefs>
</ds:datastoreItem>
</file>

<file path=customXml/itemProps2.xml><?xml version="1.0" encoding="utf-8"?>
<ds:datastoreItem xmlns:ds="http://schemas.openxmlformats.org/officeDocument/2006/customXml" ds:itemID="{D0BA241D-1330-4A8A-93A0-AF36959239BA}">
  <ds:schemaRefs>
    <ds:schemaRef ds:uri="97b6fe81-1556-4112-94ca-31043ca39b71"/>
    <ds:schemaRef ds:uri="dec74c4c-1639-4502-8f90-b4ce03410dfb"/>
    <ds:schemaRef ds:uri="http://schemas.microsoft.com/office/2006/documentManagement/types"/>
    <ds:schemaRef ds:uri="http://purl.org/dc/term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F8B767A-673A-402A-98F6-8D4238F38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588C7A-E046-48DE-A76B-AA7196BA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6679</Words>
  <Characters>38071</Characters>
  <Application>Microsoft Office Word</Application>
  <DocSecurity>4</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Joint Office of Gas Transporters</Company>
  <LinksUpToDate>false</LinksUpToDate>
  <CharactersWithSpaces>44661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Cuin</dc:creator>
  <cp:keywords/>
  <dc:description/>
  <cp:lastModifiedBy>Beaufoy(ESO), Rachel</cp:lastModifiedBy>
  <cp:revision>2</cp:revision>
  <cp:lastPrinted>2020-03-19T16:07:00Z</cp:lastPrinted>
  <dcterms:created xsi:type="dcterms:W3CDTF">2020-04-21T11:59:00Z</dcterms:created>
  <dcterms:modified xsi:type="dcterms:W3CDTF">2020-04-21T11:59:00Z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0x010100D6D827E7FA3BF940826F8BFC00472608</vt:lpwstr>
  </property>
</Properties>
</file>